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headerReference w:type="default" r:id="rId10"/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87BAB50" w14:textId="77777777" w:rsidR="001003FE" w:rsidRPr="00110CCB" w:rsidRDefault="007E6B5B" w:rsidP="001003FE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003FE" w:rsidRPr="00110CCB">
        <w:rPr>
          <w:rFonts w:cs="Arial"/>
          <w:szCs w:val="22"/>
        </w:rPr>
        <w:t>CZ.06.04.01/00/22_111/0001665, Podpora zvýšení klíčových kompetencí žáků v oblasti přírodovědného a technického vzdělávání na 5. základní škole Cheb</w:t>
      </w:r>
    </w:p>
    <w:p w14:paraId="5ABB1340" w14:textId="1B6809AF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34E2663" w14:textId="75DEC08F" w:rsidR="001003FE" w:rsidRDefault="007E6B5B" w:rsidP="00100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AB46D4" w:rsidRPr="00AB46D4">
        <w:rPr>
          <w:rFonts w:cs="Arial"/>
          <w:szCs w:val="22"/>
          <w:lang w:val="cs-CZ"/>
        </w:rPr>
        <w:t>Podpora zvýšení klíčových kompetencí žáků v oblasti přírodovědného a technického vzdělávání na 5. ZŠ Cheb – ICT vybavení učeben</w:t>
      </w:r>
    </w:p>
    <w:p w14:paraId="50A39C79" w14:textId="306FFD1E" w:rsidR="007E6B5B" w:rsidRPr="007E6B5B" w:rsidRDefault="007E6B5B" w:rsidP="00100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</w:t>
      </w:r>
      <w:permStart w:id="1442798720" w:edGrp="everyone"/>
      <w:r w:rsidRPr="007E6B5B">
        <w:rPr>
          <w:rFonts w:eastAsia="Arial" w:cs="Arial"/>
          <w:szCs w:val="22"/>
          <w:lang w:val="cs-CZ"/>
        </w:rPr>
        <w:t>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ermEnd w:id="1442798720"/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permStart w:id="497685331" w:edGrp="everyone"/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ermEnd w:id="497685331"/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227E86C" w14:textId="22410343" w:rsidR="00615D05" w:rsidRDefault="007E6B5B" w:rsidP="00615D0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permStart w:id="1515260136" w:edGrp="everyone"/>
      <w:r w:rsidR="00FB0A8C">
        <w:rPr>
          <w:rFonts w:eastAsia="Arial" w:cs="Arial"/>
          <w:b w:val="0"/>
          <w:sz w:val="22"/>
          <w:szCs w:val="22"/>
        </w:rPr>
        <w:t>…………………….</w:t>
      </w:r>
    </w:p>
    <w:permEnd w:id="1515260136"/>
    <w:p w14:paraId="7857A08E" w14:textId="77777777" w:rsidR="00615D05" w:rsidRDefault="00615D05" w:rsidP="00615D0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000C70FF" w:rsidR="007E6B5B" w:rsidRPr="007E6B5B" w:rsidRDefault="007E6B5B" w:rsidP="00615D0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permStart w:id="1985360678" w:edGrp="everyone"/>
      <w:r w:rsidRPr="007E6B5B">
        <w:rPr>
          <w:rFonts w:eastAsia="Arial" w:cs="Arial"/>
          <w:b w:val="0"/>
          <w:sz w:val="22"/>
          <w:szCs w:val="22"/>
        </w:rPr>
        <w:t xml:space="preserve">          </w:t>
      </w:r>
      <w:r w:rsidR="00615D05">
        <w:rPr>
          <w:rFonts w:eastAsia="Arial" w:cs="Arial"/>
          <w:b w:val="0"/>
          <w:sz w:val="22"/>
          <w:szCs w:val="22"/>
        </w:rPr>
        <w:t xml:space="preserve">   </w:t>
      </w:r>
      <w:r w:rsidRPr="007E6B5B">
        <w:rPr>
          <w:rFonts w:eastAsia="Arial" w:cs="Arial"/>
          <w:b w:val="0"/>
          <w:sz w:val="22"/>
          <w:szCs w:val="22"/>
        </w:rPr>
        <w:t>……………………………………………………</w:t>
      </w:r>
      <w:permEnd w:id="1985360678"/>
    </w:p>
    <w:p w14:paraId="386EA09C" w14:textId="1FE4BFD0" w:rsidR="007E6B5B" w:rsidRPr="00615D05" w:rsidRDefault="00615D05" w:rsidP="00615D05">
      <w:pPr>
        <w:spacing w:after="60"/>
        <w:ind w:left="5040" w:right="-991" w:firstLine="720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 xml:space="preserve">   </w:t>
      </w:r>
      <w:permStart w:id="612574320" w:edGrp="everyone"/>
      <w:r w:rsidR="007E6B5B" w:rsidRPr="00615D05">
        <w:rPr>
          <w:rFonts w:eastAsia="Arial" w:cs="Arial"/>
          <w:szCs w:val="22"/>
          <w:lang w:val="cs-CZ"/>
        </w:rPr>
        <w:t>dodavatel</w:t>
      </w:r>
      <w:permEnd w:id="612574320"/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DAEA" w14:textId="034BC8F8" w:rsidR="007425A4" w:rsidRDefault="00282BAC">
    <w:pPr>
      <w:pStyle w:val="Zpat"/>
      <w:jc w:val="right"/>
    </w:pPr>
    <w:r>
      <w:rPr>
        <w:noProof/>
        <w:lang w:val="cs-CZ" w:eastAsia="cs-CZ"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1455BF3F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D4" w:rsidRPr="00AB46D4">
          <w:rPr>
            <w:noProof/>
            <w:lang w:val="cs-CZ"/>
          </w:rPr>
          <w:t>1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68E" w14:textId="3E9EF835" w:rsidR="00552F8B" w:rsidRDefault="00552F8B">
    <w:pPr>
      <w:pStyle w:val="Zhlav"/>
    </w:pPr>
    <w:r>
      <w:t xml:space="preserve">Příloha č. 2 ZD - </w:t>
    </w:r>
    <w:r w:rsidRPr="00552F8B">
      <w:t>Čestné prohlášení ve vztahu k ruským/běloruským subjektům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5247">
    <w:abstractNumId w:val="21"/>
  </w:num>
  <w:num w:numId="2" w16cid:durableId="1469317200">
    <w:abstractNumId w:val="4"/>
  </w:num>
  <w:num w:numId="3" w16cid:durableId="961501843">
    <w:abstractNumId w:val="12"/>
  </w:num>
  <w:num w:numId="4" w16cid:durableId="385488855">
    <w:abstractNumId w:val="11"/>
  </w:num>
  <w:num w:numId="5" w16cid:durableId="684554921">
    <w:abstractNumId w:val="6"/>
  </w:num>
  <w:num w:numId="6" w16cid:durableId="1391920689">
    <w:abstractNumId w:val="2"/>
  </w:num>
  <w:num w:numId="7" w16cid:durableId="2134206552">
    <w:abstractNumId w:val="14"/>
  </w:num>
  <w:num w:numId="8" w16cid:durableId="2001036646">
    <w:abstractNumId w:val="7"/>
  </w:num>
  <w:num w:numId="9" w16cid:durableId="1687749179">
    <w:abstractNumId w:val="22"/>
  </w:num>
  <w:num w:numId="10" w16cid:durableId="1626308149">
    <w:abstractNumId w:val="1"/>
  </w:num>
  <w:num w:numId="11" w16cid:durableId="1848858272">
    <w:abstractNumId w:val="19"/>
  </w:num>
  <w:num w:numId="12" w16cid:durableId="1905481999">
    <w:abstractNumId w:val="10"/>
  </w:num>
  <w:num w:numId="13" w16cid:durableId="1464038295">
    <w:abstractNumId w:val="15"/>
  </w:num>
  <w:num w:numId="14" w16cid:durableId="350298396">
    <w:abstractNumId w:val="5"/>
  </w:num>
  <w:num w:numId="15" w16cid:durableId="1306544739">
    <w:abstractNumId w:val="18"/>
  </w:num>
  <w:num w:numId="16" w16cid:durableId="477845127">
    <w:abstractNumId w:val="9"/>
  </w:num>
  <w:num w:numId="17" w16cid:durableId="47382773">
    <w:abstractNumId w:val="13"/>
  </w:num>
  <w:num w:numId="18" w16cid:durableId="1297490015">
    <w:abstractNumId w:val="20"/>
  </w:num>
  <w:num w:numId="19" w16cid:durableId="2073308813">
    <w:abstractNumId w:val="16"/>
  </w:num>
  <w:num w:numId="20" w16cid:durableId="1412852497">
    <w:abstractNumId w:val="0"/>
  </w:num>
  <w:num w:numId="21" w16cid:durableId="139269338">
    <w:abstractNumId w:val="3"/>
  </w:num>
  <w:num w:numId="22" w16cid:durableId="1437597706">
    <w:abstractNumId w:val="23"/>
  </w:num>
  <w:num w:numId="23" w16cid:durableId="2010405040">
    <w:abstractNumId w:val="24"/>
  </w:num>
  <w:num w:numId="24" w16cid:durableId="2134520785">
    <w:abstractNumId w:val="8"/>
  </w:num>
  <w:num w:numId="25" w16cid:durableId="3250192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3nvCvlrdAV2vrZ4y50F8qWwvOqFivGYWQD55Wguc9KmYMZ2gybYmw8dJybNj5z7ItOUfLYKs6rGYbTwhIkdllA==" w:salt="sxL68wzgVzReZI53jHDbyA==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70D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03FE"/>
    <w:rsid w:val="001037F4"/>
    <w:rsid w:val="00106A15"/>
    <w:rsid w:val="00110CCB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D60AA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002E2"/>
    <w:rsid w:val="005169EF"/>
    <w:rsid w:val="0052258D"/>
    <w:rsid w:val="005315B6"/>
    <w:rsid w:val="00535FF3"/>
    <w:rsid w:val="005449F7"/>
    <w:rsid w:val="00545FE2"/>
    <w:rsid w:val="005525A3"/>
    <w:rsid w:val="0055265C"/>
    <w:rsid w:val="00552F8B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15D05"/>
    <w:rsid w:val="00634BD8"/>
    <w:rsid w:val="006462BD"/>
    <w:rsid w:val="006576B8"/>
    <w:rsid w:val="00663704"/>
    <w:rsid w:val="0068669F"/>
    <w:rsid w:val="00691333"/>
    <w:rsid w:val="006B25B0"/>
    <w:rsid w:val="006E599E"/>
    <w:rsid w:val="007074C6"/>
    <w:rsid w:val="0071449C"/>
    <w:rsid w:val="00742208"/>
    <w:rsid w:val="007425A4"/>
    <w:rsid w:val="00747466"/>
    <w:rsid w:val="00755525"/>
    <w:rsid w:val="007824CC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0E46"/>
    <w:rsid w:val="008A12FE"/>
    <w:rsid w:val="008B2E77"/>
    <w:rsid w:val="008D7BA6"/>
    <w:rsid w:val="008E16DB"/>
    <w:rsid w:val="008F7F19"/>
    <w:rsid w:val="00902234"/>
    <w:rsid w:val="00907EF0"/>
    <w:rsid w:val="009138D8"/>
    <w:rsid w:val="00927B57"/>
    <w:rsid w:val="0094061B"/>
    <w:rsid w:val="0095012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B46D4"/>
    <w:rsid w:val="00AF5783"/>
    <w:rsid w:val="00B0478F"/>
    <w:rsid w:val="00B217E1"/>
    <w:rsid w:val="00B4169A"/>
    <w:rsid w:val="00B453F4"/>
    <w:rsid w:val="00B54C21"/>
    <w:rsid w:val="00B602EC"/>
    <w:rsid w:val="00B644E8"/>
    <w:rsid w:val="00B65439"/>
    <w:rsid w:val="00B66475"/>
    <w:rsid w:val="00B748DE"/>
    <w:rsid w:val="00B75A41"/>
    <w:rsid w:val="00B80CF9"/>
    <w:rsid w:val="00B85992"/>
    <w:rsid w:val="00BD515E"/>
    <w:rsid w:val="00BE1ECE"/>
    <w:rsid w:val="00BE5ECA"/>
    <w:rsid w:val="00BF5D85"/>
    <w:rsid w:val="00C03BE1"/>
    <w:rsid w:val="00C17AE0"/>
    <w:rsid w:val="00C20062"/>
    <w:rsid w:val="00C264AA"/>
    <w:rsid w:val="00C33C11"/>
    <w:rsid w:val="00C34866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B0A8C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8CA71B-D43A-4732-9A29-D07D6953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Soukupová Klára, Ing.</cp:lastModifiedBy>
  <cp:revision>5</cp:revision>
  <dcterms:created xsi:type="dcterms:W3CDTF">2025-01-23T09:35:00Z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