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8005B" w14:textId="77777777" w:rsidR="004B317F" w:rsidRPr="00DB0B75" w:rsidRDefault="004B317F" w:rsidP="004B317F">
      <w:pPr>
        <w:jc w:val="center"/>
        <w:rPr>
          <w:b/>
          <w:sz w:val="28"/>
          <w:u w:val="single"/>
        </w:rPr>
      </w:pPr>
      <w:r w:rsidRPr="00DB0B75">
        <w:rPr>
          <w:caps/>
          <w:sz w:val="48"/>
        </w:rPr>
        <w:t>a. průvodní  zpráva</w:t>
      </w:r>
    </w:p>
    <w:p w14:paraId="70725EC6" w14:textId="77777777" w:rsidR="004B317F" w:rsidRPr="00DB0B75" w:rsidRDefault="004B317F" w:rsidP="004B317F">
      <w:pPr>
        <w:jc w:val="center"/>
        <w:rPr>
          <w:b/>
          <w:sz w:val="28"/>
          <w:u w:val="single"/>
        </w:rPr>
      </w:pPr>
    </w:p>
    <w:p w14:paraId="6EAAC937" w14:textId="77777777" w:rsidR="004B317F" w:rsidRPr="00DB0B75" w:rsidRDefault="004B317F" w:rsidP="004B317F">
      <w:pPr>
        <w:ind w:firstLine="709"/>
        <w:jc w:val="both"/>
        <w:rPr>
          <w:b/>
          <w:caps/>
          <w:sz w:val="24"/>
          <w:szCs w:val="24"/>
        </w:rPr>
      </w:pPr>
      <w:r w:rsidRPr="00DB0B75">
        <w:rPr>
          <w:b/>
          <w:caps/>
          <w:sz w:val="24"/>
          <w:szCs w:val="24"/>
        </w:rPr>
        <w:t xml:space="preserve">A 1. identifikační údaje </w:t>
      </w:r>
    </w:p>
    <w:p w14:paraId="28F6236A" w14:textId="77777777" w:rsidR="004B317F" w:rsidRPr="00DB0B75" w:rsidRDefault="004B317F" w:rsidP="004B317F">
      <w:pPr>
        <w:pStyle w:val="Nadpis1"/>
        <w:numPr>
          <w:ilvl w:val="0"/>
          <w:numId w:val="0"/>
        </w:numPr>
        <w:ind w:firstLine="708"/>
        <w:rPr>
          <w:caps/>
          <w:sz w:val="24"/>
          <w:szCs w:val="24"/>
        </w:rPr>
      </w:pPr>
    </w:p>
    <w:tbl>
      <w:tblPr>
        <w:tblpPr w:leftFromText="141" w:rightFromText="141" w:bottomFromText="160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2993"/>
        <w:gridCol w:w="6205"/>
      </w:tblGrid>
      <w:tr w:rsidR="00DB0B75" w:rsidRPr="00DB0B75" w14:paraId="57D846D9" w14:textId="77777777" w:rsidTr="005A4A37">
        <w:trPr>
          <w:trHeight w:val="743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AA9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</w:p>
          <w:p w14:paraId="353D7E02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</w:p>
          <w:p w14:paraId="1317D770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Název stavby :</w:t>
            </w:r>
          </w:p>
          <w:p w14:paraId="14B0ACD2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</w:p>
          <w:p w14:paraId="58E2B28E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C941" w14:textId="77777777" w:rsidR="004B317F" w:rsidRPr="00DB0B75" w:rsidRDefault="004B317F" w:rsidP="005A4A37">
            <w:pPr>
              <w:widowControl w:val="0"/>
              <w:suppressAutoHyphens/>
              <w:spacing w:line="256" w:lineRule="auto"/>
              <w:rPr>
                <w:b/>
                <w:caps/>
                <w:lang w:eastAsia="en-US"/>
              </w:rPr>
            </w:pPr>
          </w:p>
          <w:p w14:paraId="7C7D8A04" w14:textId="77777777" w:rsidR="004B317F" w:rsidRPr="00DB0B75" w:rsidRDefault="004B317F" w:rsidP="005A4A37">
            <w:pPr>
              <w:widowControl w:val="0"/>
              <w:suppressAutoHyphens/>
              <w:spacing w:line="256" w:lineRule="auto"/>
              <w:rPr>
                <w:b/>
                <w:caps/>
                <w:lang w:eastAsia="en-US"/>
              </w:rPr>
            </w:pPr>
          </w:p>
          <w:p w14:paraId="7724BFA0" w14:textId="77777777" w:rsidR="004B317F" w:rsidRPr="00DB0B75" w:rsidRDefault="004B317F" w:rsidP="004B317F">
            <w:pPr>
              <w:widowControl w:val="0"/>
              <w:suppressAutoHyphens/>
              <w:spacing w:line="256" w:lineRule="auto"/>
              <w:rPr>
                <w:b/>
                <w:caps/>
                <w:sz w:val="20"/>
                <w:lang w:eastAsia="en-US"/>
              </w:rPr>
            </w:pPr>
            <w:r w:rsidRPr="00DB0B75">
              <w:rPr>
                <w:b/>
                <w:sz w:val="20"/>
              </w:rPr>
              <w:t>AREÁL TJ LOKOMOTIVA - ETAPA II – DEMOLICE TRIBUNY</w:t>
            </w:r>
          </w:p>
        </w:tc>
      </w:tr>
      <w:tr w:rsidR="00DB0B75" w:rsidRPr="00DB0B75" w14:paraId="03651B4E" w14:textId="77777777" w:rsidTr="005A4A37">
        <w:trPr>
          <w:trHeight w:val="50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D810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Druh stavby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A080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Stavba občanského vybavení</w:t>
            </w:r>
          </w:p>
        </w:tc>
      </w:tr>
      <w:tr w:rsidR="00DB0B75" w:rsidRPr="00DB0B75" w14:paraId="1842B7D4" w14:textId="77777777" w:rsidTr="005A4A37">
        <w:trPr>
          <w:trHeight w:val="141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39C7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Místo stavby :</w:t>
            </w:r>
          </w:p>
          <w:p w14:paraId="07167B36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7A06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Stadion Lokomotiva Cheb, U stadionu 1295/1, Cheb</w:t>
            </w:r>
          </w:p>
          <w:p w14:paraId="7632DC84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</w:tr>
      <w:tr w:rsidR="00DB0B75" w:rsidRPr="00DB0B75" w14:paraId="6ACD5A51" w14:textId="77777777" w:rsidTr="005A4A37">
        <w:trPr>
          <w:trHeight w:val="141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0DDE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Čísla parcel stavbou zasažených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CCEC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st. 2610, 1728</w:t>
            </w:r>
          </w:p>
        </w:tc>
      </w:tr>
      <w:tr w:rsidR="00DB0B75" w:rsidRPr="00DB0B75" w14:paraId="38942003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B482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Katastrální území :</w:t>
            </w:r>
          </w:p>
          <w:p w14:paraId="462FCC66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317C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 xml:space="preserve">6500919, Cheb </w:t>
            </w:r>
          </w:p>
        </w:tc>
      </w:tr>
      <w:tr w:rsidR="00DB0B75" w:rsidRPr="00DB0B75" w14:paraId="099892C2" w14:textId="77777777" w:rsidTr="005A4A37">
        <w:trPr>
          <w:trHeight w:val="50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F53F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Obec :</w:t>
            </w:r>
          </w:p>
          <w:p w14:paraId="117949C8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339A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Cheb</w:t>
            </w:r>
          </w:p>
        </w:tc>
      </w:tr>
      <w:tr w:rsidR="00DB0B75" w:rsidRPr="00DB0B75" w14:paraId="0105599A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109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 xml:space="preserve">Kraj: </w:t>
            </w:r>
          </w:p>
          <w:p w14:paraId="49BFF7D3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4685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Karlovarský</w:t>
            </w:r>
          </w:p>
        </w:tc>
      </w:tr>
      <w:tr w:rsidR="00DB0B75" w:rsidRPr="00DB0B75" w14:paraId="429D9E04" w14:textId="77777777" w:rsidTr="005A4A37">
        <w:trPr>
          <w:trHeight w:val="1247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1108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Generální projektant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4090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Ing. Jiří Šedivec – Staving Ateliér</w:t>
            </w:r>
          </w:p>
          <w:p w14:paraId="088EC5C2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Školní 27, 312 06 Plzeň</w:t>
            </w:r>
          </w:p>
          <w:p w14:paraId="68455740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Kancelář – nám. gen . Píky 8, 301 58 Plzeň</w:t>
            </w:r>
          </w:p>
          <w:p w14:paraId="47311FCC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IČ 47704993, ČKAIT 0201167</w:t>
            </w:r>
          </w:p>
        </w:tc>
      </w:tr>
      <w:tr w:rsidR="00DB0B75" w:rsidRPr="00DB0B75" w14:paraId="07BA0EDC" w14:textId="77777777" w:rsidTr="005A4A37">
        <w:trPr>
          <w:trHeight w:val="394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CF2E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Speciální projekty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560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Milada Štědronská – Rozpočet a výkaz výměr</w:t>
            </w:r>
          </w:p>
          <w:p w14:paraId="00D9B086" w14:textId="77777777" w:rsidR="004B317F" w:rsidRPr="00DB0B75" w:rsidRDefault="004B317F" w:rsidP="004B317F">
            <w:pPr>
              <w:pStyle w:val="Bezmezer"/>
              <w:spacing w:line="256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DB0B75">
              <w:rPr>
                <w:rFonts w:ascii="Arial" w:eastAsia="Times New Roman" w:hAnsi="Arial" w:cs="Times New Roman"/>
                <w:szCs w:val="20"/>
              </w:rPr>
              <w:t xml:space="preserve">Ing. Zbyněk Nový, ČKAIT 0201257, statika </w:t>
            </w:r>
          </w:p>
          <w:p w14:paraId="3A55C6D8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</w:p>
        </w:tc>
      </w:tr>
      <w:tr w:rsidR="00DB0B75" w:rsidRPr="00DB0B75" w14:paraId="4FEB024D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CA51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Stavebník :</w:t>
            </w:r>
          </w:p>
          <w:p w14:paraId="22D64857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 xml:space="preserve">                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ECF4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Město Cheb, náměstí Krále Jiřího z Poděbrad 1/14,</w:t>
            </w:r>
          </w:p>
          <w:p w14:paraId="0C0BFABA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350 02 Cheb, IČ 00253979</w:t>
            </w:r>
          </w:p>
          <w:p w14:paraId="429E59E2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</w:p>
        </w:tc>
      </w:tr>
      <w:tr w:rsidR="00DB0B75" w:rsidRPr="00DB0B75" w14:paraId="72D7600D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1D97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Provozovatel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E69F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Chetes, s.r.o., Pelřimovská 2268/1, 350 02 Cheb</w:t>
            </w:r>
          </w:p>
          <w:p w14:paraId="2A2F4784" w14:textId="77777777" w:rsidR="004B317F" w:rsidRPr="00DB0B75" w:rsidRDefault="004B317F" w:rsidP="004B317F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IČ 25208845</w:t>
            </w:r>
          </w:p>
        </w:tc>
      </w:tr>
      <w:tr w:rsidR="00DB0B75" w:rsidRPr="00DB0B75" w14:paraId="2F0AC8DA" w14:textId="77777777" w:rsidTr="005A4A37">
        <w:trPr>
          <w:trHeight w:val="50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CF67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Stupeň projektu :</w:t>
            </w:r>
          </w:p>
          <w:p w14:paraId="73FD85D8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B118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Dokumentace pro ohlášení odstranění stavby</w:t>
            </w:r>
          </w:p>
        </w:tc>
      </w:tr>
      <w:tr w:rsidR="00DB0B75" w:rsidRPr="00DB0B75" w14:paraId="32758D33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1296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Schvalující orgán :</w:t>
            </w:r>
          </w:p>
          <w:p w14:paraId="557DD198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8A89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Odbor stavební a životního prostředí při MÚ Cheb</w:t>
            </w:r>
          </w:p>
        </w:tc>
      </w:tr>
      <w:tr w:rsidR="00DB0B75" w:rsidRPr="00DB0B75" w14:paraId="23F6D074" w14:textId="77777777" w:rsidTr="005A4A37">
        <w:trPr>
          <w:trHeight w:val="505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B8CA" w14:textId="77777777" w:rsidR="004B317F" w:rsidRPr="00DB0B75" w:rsidRDefault="004B317F" w:rsidP="005A4A37">
            <w:pPr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Termín odstranění stavby :</w:t>
            </w:r>
          </w:p>
          <w:p w14:paraId="16DC005E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C79B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 xml:space="preserve">3Q 2019 </w:t>
            </w:r>
          </w:p>
          <w:p w14:paraId="4C24344A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</w:p>
        </w:tc>
      </w:tr>
      <w:tr w:rsidR="00DB0B75" w:rsidRPr="00DB0B75" w14:paraId="24AD0FA8" w14:textId="77777777" w:rsidTr="005A4A37">
        <w:trPr>
          <w:trHeight w:val="490"/>
        </w:trPr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B640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Datum zpracování dokumentace :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935D" w14:textId="77777777" w:rsidR="004B317F" w:rsidRPr="00DB0B75" w:rsidRDefault="004B317F" w:rsidP="005A4A37">
            <w:pPr>
              <w:suppressAutoHyphens/>
              <w:spacing w:line="256" w:lineRule="auto"/>
              <w:rPr>
                <w:lang w:eastAsia="en-US"/>
              </w:rPr>
            </w:pPr>
            <w:r w:rsidRPr="00DB0B75">
              <w:rPr>
                <w:lang w:eastAsia="en-US"/>
              </w:rPr>
              <w:t>03/2018</w:t>
            </w:r>
          </w:p>
        </w:tc>
      </w:tr>
    </w:tbl>
    <w:p w14:paraId="1E3E74B4" w14:textId="77777777" w:rsidR="004B317F" w:rsidRPr="00DB0B75" w:rsidRDefault="004B317F" w:rsidP="004B317F"/>
    <w:p w14:paraId="5D0FDA9B" w14:textId="77777777" w:rsidR="004B317F" w:rsidRPr="00DB0B75" w:rsidRDefault="004B317F" w:rsidP="004B317F"/>
    <w:p w14:paraId="44425582" w14:textId="77777777" w:rsidR="00CA4F3A" w:rsidRPr="00DB0B75" w:rsidRDefault="00CA4F3A" w:rsidP="00CA4F3A">
      <w:pPr>
        <w:pStyle w:val="Nadpis1"/>
        <w:numPr>
          <w:ilvl w:val="0"/>
          <w:numId w:val="0"/>
        </w:numPr>
        <w:ind w:firstLine="708"/>
        <w:rPr>
          <w:caps/>
          <w:sz w:val="24"/>
          <w:szCs w:val="24"/>
        </w:rPr>
      </w:pPr>
      <w:r w:rsidRPr="00DB0B75">
        <w:rPr>
          <w:caps/>
          <w:sz w:val="24"/>
          <w:szCs w:val="24"/>
        </w:rPr>
        <w:t>A 2. seznam  vstupních podkladů</w:t>
      </w:r>
    </w:p>
    <w:p w14:paraId="3FD736F7" w14:textId="77777777" w:rsidR="00CA4F3A" w:rsidRPr="00DB0B75" w:rsidRDefault="00CA4F3A" w:rsidP="00CA4F3A"/>
    <w:p w14:paraId="3E647A4C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Studie využitelnosti areálu Lokomotiva Cheb zpracovaná naší projektovou kanceláří v roce</w:t>
      </w:r>
    </w:p>
    <w:p w14:paraId="2FB483E9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 xml:space="preserve">  2014</w:t>
      </w:r>
    </w:p>
    <w:p w14:paraId="3B35545E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Výškopisné a polohopisné zaměření areálu Lokomotiva zajišťované MÚ Cheb</w:t>
      </w:r>
    </w:p>
    <w:p w14:paraId="07F26202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lastRenderedPageBreak/>
        <w:t>- Zaměření současného stavu upravovaných prostorů provedené naší projektovou kanceláří</w:t>
      </w:r>
    </w:p>
    <w:p w14:paraId="78A6A19E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Konzultace rozpracovanosti projektu se zástupci stavebníka</w:t>
      </w:r>
    </w:p>
    <w:p w14:paraId="2B9321C3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 xml:space="preserve">- Konzultace rozpracovanosti projektu se zástupci provozovatele </w:t>
      </w:r>
    </w:p>
    <w:p w14:paraId="4682F6F4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Snímek pozemkové mapy</w:t>
      </w:r>
    </w:p>
    <w:p w14:paraId="2948C290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Informace o parcelách z katastru nemovitostí</w:t>
      </w:r>
    </w:p>
    <w:p w14:paraId="675CD292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 xml:space="preserve">- Archivní projektová dokumentace objektu tribuny a šaten </w:t>
      </w:r>
    </w:p>
    <w:p w14:paraId="6F071715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Fotodokumentace zájmového území</w:t>
      </w:r>
    </w:p>
    <w:p w14:paraId="7E0D7DFB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Ověřené zákresy podzemních inž. sítí v zájmové oblasti</w:t>
      </w:r>
    </w:p>
    <w:p w14:paraId="66A7020A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>- Plná moc vlastníka nemovitosti pro zpracovatele dokumentace na zastupování ve věci</w:t>
      </w:r>
    </w:p>
    <w:p w14:paraId="30061D37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  <w:r w:rsidRPr="00DB0B75">
        <w:rPr>
          <w:lang w:eastAsia="en-US"/>
        </w:rPr>
        <w:t xml:space="preserve">  odstranění stavby s dotčenými orgány</w:t>
      </w:r>
    </w:p>
    <w:p w14:paraId="759B89D0" w14:textId="77777777" w:rsidR="00CA4F3A" w:rsidRPr="00DB0B75" w:rsidRDefault="00CA4F3A" w:rsidP="00CA4F3A">
      <w:pPr>
        <w:suppressAutoHyphens/>
        <w:spacing w:line="256" w:lineRule="auto"/>
        <w:rPr>
          <w:lang w:eastAsia="en-US"/>
        </w:rPr>
      </w:pPr>
    </w:p>
    <w:p w14:paraId="6B02F1A9" w14:textId="77777777" w:rsidR="00EC434D" w:rsidRPr="00DB0B75" w:rsidRDefault="00EC434D" w:rsidP="00CA4F3A">
      <w:pPr>
        <w:pStyle w:val="Nadpis1"/>
        <w:numPr>
          <w:ilvl w:val="0"/>
          <w:numId w:val="0"/>
        </w:numPr>
        <w:ind w:firstLine="708"/>
        <w:rPr>
          <w:caps/>
          <w:sz w:val="24"/>
          <w:szCs w:val="24"/>
        </w:rPr>
      </w:pPr>
    </w:p>
    <w:p w14:paraId="6AFDDF65" w14:textId="77777777" w:rsidR="00CA4F3A" w:rsidRPr="00DB0B75" w:rsidRDefault="00CA4F3A" w:rsidP="00CA4F3A">
      <w:pPr>
        <w:pStyle w:val="Nadpis1"/>
        <w:numPr>
          <w:ilvl w:val="0"/>
          <w:numId w:val="0"/>
        </w:numPr>
        <w:ind w:firstLine="708"/>
        <w:rPr>
          <w:caps/>
          <w:sz w:val="24"/>
          <w:szCs w:val="24"/>
        </w:rPr>
      </w:pPr>
      <w:r w:rsidRPr="00DB0B75">
        <w:rPr>
          <w:caps/>
          <w:sz w:val="24"/>
          <w:szCs w:val="24"/>
        </w:rPr>
        <w:t>A 3. ÚDAJE o území</w:t>
      </w:r>
    </w:p>
    <w:p w14:paraId="28702166" w14:textId="77777777" w:rsidR="00CA4F3A" w:rsidRPr="00DB0B75" w:rsidRDefault="00CA4F3A" w:rsidP="00CA4F3A">
      <w:pPr>
        <w:tabs>
          <w:tab w:val="left" w:pos="1429"/>
        </w:tabs>
        <w:jc w:val="both"/>
      </w:pPr>
    </w:p>
    <w:p w14:paraId="70BE1BB2" w14:textId="77777777" w:rsidR="00CA4F3A" w:rsidRPr="00DB0B75" w:rsidRDefault="00CA4F3A" w:rsidP="00CA4F3A">
      <w:pPr>
        <w:ind w:firstLine="708"/>
        <w:rPr>
          <w:b/>
          <w:caps/>
          <w:szCs w:val="22"/>
        </w:rPr>
      </w:pPr>
      <w:r w:rsidRPr="00DB0B75">
        <w:rPr>
          <w:b/>
          <w:caps/>
          <w:szCs w:val="22"/>
        </w:rPr>
        <w:t>A 3.1.</w:t>
      </w:r>
      <w:r w:rsidRPr="00DB0B75">
        <w:rPr>
          <w:caps/>
          <w:szCs w:val="22"/>
        </w:rPr>
        <w:t xml:space="preserve">  </w:t>
      </w:r>
      <w:r w:rsidRPr="00DB0B75">
        <w:rPr>
          <w:b/>
          <w:caps/>
          <w:szCs w:val="22"/>
        </w:rPr>
        <w:t>údaje o ÚZEMÍ, VE kterém se odstraňovaná stavba nachází</w:t>
      </w:r>
    </w:p>
    <w:p w14:paraId="48396D1B" w14:textId="77777777" w:rsidR="00FD38BE" w:rsidRPr="00DB0B75" w:rsidRDefault="00CA4F3A" w:rsidP="00FD38BE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Stavba tribuny a víceúčelového hřiště určená k odstranění se nachází na ploše areálu</w:t>
      </w:r>
      <w:r w:rsidR="00FD38BE" w:rsidRPr="00DB0B75">
        <w:rPr>
          <w:lang w:eastAsia="en-US"/>
        </w:rPr>
        <w:t xml:space="preserve"> stadionu TJ Lokomotiva Cheb na adrese U stadionu 1295/1, Cheb.</w:t>
      </w:r>
    </w:p>
    <w:p w14:paraId="5E1B7EF2" w14:textId="77777777" w:rsidR="00FD38BE" w:rsidRPr="00DB0B75" w:rsidRDefault="00FD38BE" w:rsidP="00FD38BE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Areál stadionu TJ Lokomotiva Cheb je situován v zastavěném území  jižní části města Cheb v lokalitě vymezené z východu železničním nádražím z jihu železniční tratí a obytnou zástavbou ze severu a západu. Areál stadionu je ohraničen ulicemi U stadionu a Dyleňská. Na jižní hranici areálu navazuje plocha s nevyužívaným hřištěm vymezená na jižní hranici ulicí Šeříkovou. Tato plocha však není součástí areálu TJ Lokomotiva Cheb.</w:t>
      </w:r>
    </w:p>
    <w:p w14:paraId="5FE1F775" w14:textId="77777777" w:rsidR="00FD38BE" w:rsidRPr="00DB0B75" w:rsidRDefault="00FD38BE" w:rsidP="00FD38BE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Území, kde je areál stadionu umístěn, je vyznačeno v příloze situace širších vztahů.</w:t>
      </w:r>
    </w:p>
    <w:p w14:paraId="7ADF32C5" w14:textId="77777777" w:rsidR="00FD38BE" w:rsidRPr="00DB0B75" w:rsidRDefault="00FD38BE" w:rsidP="00FD38BE">
      <w:pPr>
        <w:suppressAutoHyphens/>
        <w:spacing w:line="256" w:lineRule="auto"/>
        <w:jc w:val="both"/>
        <w:rPr>
          <w:lang w:eastAsia="en-US"/>
        </w:rPr>
      </w:pPr>
    </w:p>
    <w:p w14:paraId="5FABA5A7" w14:textId="77777777" w:rsidR="00CA4F3A" w:rsidRPr="00DB0B75" w:rsidRDefault="00CA4F3A" w:rsidP="00CA4F3A">
      <w:pPr>
        <w:ind w:firstLine="708"/>
      </w:pPr>
      <w:r w:rsidRPr="00DB0B75">
        <w:rPr>
          <w:b/>
          <w:caps/>
          <w:szCs w:val="22"/>
        </w:rPr>
        <w:t xml:space="preserve">A.3.2 údaje o ochraně území </w:t>
      </w:r>
    </w:p>
    <w:p w14:paraId="56FEDBB2" w14:textId="77777777" w:rsidR="00CA4F3A" w:rsidRPr="00DB0B75" w:rsidRDefault="00CA4F3A" w:rsidP="00FD38BE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Území, kde se odstraňovaný objekt nachází, není součástí pamá</w:t>
      </w:r>
      <w:r w:rsidR="00FD38BE" w:rsidRPr="00DB0B75">
        <w:rPr>
          <w:lang w:eastAsia="en-US"/>
        </w:rPr>
        <w:t xml:space="preserve">tkové zóny města či chráněného území. Areál stadionu </w:t>
      </w:r>
      <w:r w:rsidRPr="00DB0B75">
        <w:rPr>
          <w:lang w:eastAsia="en-US"/>
        </w:rPr>
        <w:t>není v  inundační zóně vodoteče, není na poddolovaném území, není v prostoru ochranných pásem dopravních cest ani není součástí chráněného krajinného území. Při odstraňování objektu nedojde k ohrožení veřejné zeleně.</w:t>
      </w:r>
    </w:p>
    <w:p w14:paraId="0A3F2850" w14:textId="77777777" w:rsidR="00CA4F3A" w:rsidRPr="00DB0B75" w:rsidRDefault="00CA4F3A" w:rsidP="00FD38BE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 xml:space="preserve">Sousední pozemek parcely 1279/5 ze kterého bude demolice prováděna, není pod ochranou zemědělského půdního fondu. </w:t>
      </w:r>
    </w:p>
    <w:p w14:paraId="33FA4713" w14:textId="77777777" w:rsidR="00CA4F3A" w:rsidRPr="00DB0B75" w:rsidRDefault="00FD38BE" w:rsidP="00A565C5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 xml:space="preserve">Stavebník </w:t>
      </w:r>
      <w:r w:rsidR="00CA4F3A" w:rsidRPr="00DB0B75">
        <w:rPr>
          <w:lang w:eastAsia="en-US"/>
        </w:rPr>
        <w:t>poskytl situaci</w:t>
      </w:r>
      <w:r w:rsidRPr="00DB0B75">
        <w:rPr>
          <w:lang w:eastAsia="en-US"/>
        </w:rPr>
        <w:t xml:space="preserve"> výškopisného a polohopisného </w:t>
      </w:r>
      <w:r w:rsidR="00A565C5" w:rsidRPr="00DB0B75">
        <w:rPr>
          <w:lang w:eastAsia="en-US"/>
        </w:rPr>
        <w:t>zaměření</w:t>
      </w:r>
      <w:r w:rsidR="00CA4F3A" w:rsidRPr="00DB0B75">
        <w:rPr>
          <w:lang w:eastAsia="en-US"/>
        </w:rPr>
        <w:t xml:space="preserve">, na které jsou vyznačeny inženýrské sítě areálu. S ohledem na skutečnost, že odstraňovaný objekt bude odpojován od stávající vodovodní přípojky, </w:t>
      </w:r>
      <w:r w:rsidR="00A565C5" w:rsidRPr="00DB0B75">
        <w:rPr>
          <w:lang w:eastAsia="en-US"/>
        </w:rPr>
        <w:t xml:space="preserve">a přípojky plynu </w:t>
      </w:r>
      <w:r w:rsidR="00CA4F3A" w:rsidRPr="00DB0B75">
        <w:rPr>
          <w:lang w:eastAsia="en-US"/>
        </w:rPr>
        <w:t xml:space="preserve">byly u správců inženýrských sítí, které lze v oblasti předpokládat zajišťovány ověřené zákresy sítí v zájmovém území. Ověřené zákresy inž. sítí jsou obsaženy v dokladové části dokumentace. Dotčené inž. sítě jsou zakresleny do situace dokumentace. </w:t>
      </w:r>
    </w:p>
    <w:p w14:paraId="23857EB8" w14:textId="77777777" w:rsidR="00CA4F3A" w:rsidRPr="00DB0B75" w:rsidRDefault="00CA4F3A" w:rsidP="00A565C5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 xml:space="preserve">Přístup na staveniště, které bude umístěno na volné ploše areálu </w:t>
      </w:r>
      <w:r w:rsidR="00A565C5" w:rsidRPr="00DB0B75">
        <w:rPr>
          <w:lang w:eastAsia="en-US"/>
        </w:rPr>
        <w:t xml:space="preserve">stadionu </w:t>
      </w:r>
      <w:r w:rsidRPr="00DB0B75">
        <w:rPr>
          <w:lang w:eastAsia="en-US"/>
        </w:rPr>
        <w:t>v blízkosti bouraného objektu, bude umožněn stávajícím vjezdem z místní komunikace v</w:t>
      </w:r>
      <w:r w:rsidR="00A565C5" w:rsidRPr="00DB0B75">
        <w:rPr>
          <w:lang w:eastAsia="en-US"/>
        </w:rPr>
        <w:t> ulici U stadionu.</w:t>
      </w:r>
    </w:p>
    <w:p w14:paraId="535B1203" w14:textId="77777777" w:rsidR="00CA4F3A" w:rsidRPr="00DB0B75" w:rsidRDefault="00CA4F3A" w:rsidP="00A565C5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 xml:space="preserve">Zpracovateli této dokumentace nejsou známy jiné údaje o ochraně území kolem odstraňované stavby, které by bránily provedení demolice objektu a uvedení pozemku do souladu s využíváním území. </w:t>
      </w:r>
    </w:p>
    <w:p w14:paraId="67CEEDA1" w14:textId="77777777" w:rsidR="00CA4F3A" w:rsidRPr="00DB0B75" w:rsidRDefault="00CA4F3A" w:rsidP="00CA4F3A">
      <w:pPr>
        <w:ind w:left="709"/>
        <w:rPr>
          <w:b/>
          <w:caps/>
          <w:szCs w:val="22"/>
        </w:rPr>
      </w:pPr>
    </w:p>
    <w:p w14:paraId="087F32F3" w14:textId="77777777" w:rsidR="00CA4F3A" w:rsidRPr="00DB0B75" w:rsidRDefault="00CA4F3A" w:rsidP="00CA4F3A">
      <w:pPr>
        <w:ind w:left="709"/>
        <w:rPr>
          <w:b/>
          <w:caps/>
          <w:szCs w:val="22"/>
        </w:rPr>
      </w:pPr>
      <w:r w:rsidRPr="00DB0B75">
        <w:rPr>
          <w:b/>
          <w:caps/>
          <w:szCs w:val="22"/>
        </w:rPr>
        <w:t>A.3.3 Údaje o splnění požadavků dotčených orgánů</w:t>
      </w:r>
    </w:p>
    <w:p w14:paraId="12D2589D" w14:textId="77777777" w:rsidR="00CA4F3A" w:rsidRPr="00DB0B75" w:rsidRDefault="00CA4F3A" w:rsidP="00A565C5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 xml:space="preserve">Dokumentace pro odstranění stavby bude předkládána Odboru stavebnímu a životního prostředí MÚ Cheb s žádostí o vydání stanoviska k nakládání s odpady a stanoviska za jakých podmínek bude možno stavbu odstranit. </w:t>
      </w:r>
    </w:p>
    <w:p w14:paraId="2A9E4BB0" w14:textId="77777777" w:rsidR="00CA4F3A" w:rsidRPr="00DB0B75" w:rsidRDefault="00A565C5" w:rsidP="00A565C5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Stanovisko zmiňovaného dotčeného orgánů bude obsaženo</w:t>
      </w:r>
      <w:r w:rsidR="00CA4F3A" w:rsidRPr="00DB0B75">
        <w:rPr>
          <w:lang w:eastAsia="en-US"/>
        </w:rPr>
        <w:t xml:space="preserve"> v dokladové části této dokumentace. V dokladové části projektu jsou obsažena i stanoviska dotčených správců sítí Chevak, ČEZ ICT, ČEZ Distribuce</w:t>
      </w:r>
      <w:r w:rsidRPr="00DB0B75">
        <w:rPr>
          <w:lang w:eastAsia="en-US"/>
        </w:rPr>
        <w:t xml:space="preserve">, RWE a Terea. </w:t>
      </w:r>
    </w:p>
    <w:p w14:paraId="15CA71D0" w14:textId="77777777" w:rsidR="00CA4F3A" w:rsidRPr="00DB0B75" w:rsidRDefault="00CA4F3A" w:rsidP="00CA4F3A">
      <w:pPr>
        <w:ind w:firstLine="709"/>
        <w:jc w:val="both"/>
      </w:pPr>
    </w:p>
    <w:p w14:paraId="127CE7FF" w14:textId="77777777" w:rsidR="00A565C5" w:rsidRPr="00DB0B75" w:rsidRDefault="00A565C5" w:rsidP="00CA4F3A">
      <w:pPr>
        <w:ind w:left="709"/>
        <w:rPr>
          <w:b/>
          <w:caps/>
          <w:szCs w:val="22"/>
        </w:rPr>
      </w:pPr>
    </w:p>
    <w:p w14:paraId="5CDCD449" w14:textId="77777777" w:rsidR="00CA4F3A" w:rsidRPr="00DB0B75" w:rsidRDefault="00CA4F3A" w:rsidP="00CA4F3A">
      <w:pPr>
        <w:ind w:left="709"/>
        <w:rPr>
          <w:b/>
          <w:caps/>
          <w:szCs w:val="22"/>
        </w:rPr>
      </w:pPr>
      <w:r w:rsidRPr="00DB0B75">
        <w:rPr>
          <w:b/>
          <w:caps/>
          <w:szCs w:val="22"/>
        </w:rPr>
        <w:lastRenderedPageBreak/>
        <w:t>A.3.4 seznam sousedních pozemků nezbytných pro provední</w:t>
      </w:r>
    </w:p>
    <w:p w14:paraId="1EC8ECA2" w14:textId="77777777" w:rsidR="00CA4F3A" w:rsidRPr="00DB0B75" w:rsidRDefault="00CA4F3A" w:rsidP="00CA4F3A">
      <w:pPr>
        <w:ind w:left="709"/>
        <w:rPr>
          <w:b/>
          <w:caps/>
          <w:szCs w:val="22"/>
        </w:rPr>
      </w:pPr>
      <w:r w:rsidRPr="00DB0B75">
        <w:rPr>
          <w:b/>
          <w:caps/>
          <w:szCs w:val="22"/>
        </w:rPr>
        <w:t>bouracích prací</w:t>
      </w:r>
    </w:p>
    <w:p w14:paraId="1D2ABCD9" w14:textId="77777777" w:rsidR="003A4487" w:rsidRPr="00DB0B75" w:rsidRDefault="00CA4F3A" w:rsidP="008E2025">
      <w:pPr>
        <w:ind w:firstLine="709"/>
        <w:jc w:val="both"/>
      </w:pPr>
      <w:r w:rsidRPr="00DB0B75">
        <w:t xml:space="preserve">Objekt </w:t>
      </w:r>
      <w:r w:rsidR="00A565C5" w:rsidRPr="00DB0B75">
        <w:t xml:space="preserve">tribuny </w:t>
      </w:r>
      <w:r w:rsidRPr="00DB0B75">
        <w:t>navrhovaný k odstranění je postaven na parcele st.</w:t>
      </w:r>
      <w:r w:rsidR="00A565C5" w:rsidRPr="00DB0B75">
        <w:rPr>
          <w:lang w:eastAsia="en-US"/>
        </w:rPr>
        <w:t xml:space="preserve"> 2610</w:t>
      </w:r>
      <w:r w:rsidRPr="00DB0B75">
        <w:t xml:space="preserve">. Tato parcela má dle údajů z KN vyznačen druh pozemku jako zastavěná plocha a nádvoří se stavbou </w:t>
      </w:r>
      <w:r w:rsidR="00A565C5" w:rsidRPr="00DB0B75">
        <w:t xml:space="preserve">občanské </w:t>
      </w:r>
      <w:r w:rsidRPr="00DB0B75">
        <w:t>vyb</w:t>
      </w:r>
      <w:r w:rsidR="00A565C5" w:rsidRPr="00DB0B75">
        <w:t>avenosti</w:t>
      </w:r>
      <w:r w:rsidRPr="00DB0B75">
        <w:t xml:space="preserve"> bez čísla popisné a orientačního. </w:t>
      </w:r>
    </w:p>
    <w:p w14:paraId="0B9B9AF1" w14:textId="77777777" w:rsidR="008E2025" w:rsidRPr="00DB0B75" w:rsidRDefault="00CA4F3A" w:rsidP="008E2025">
      <w:pPr>
        <w:ind w:firstLine="709"/>
        <w:jc w:val="both"/>
      </w:pPr>
      <w:r w:rsidRPr="00DB0B75">
        <w:rPr>
          <w:lang w:eastAsia="en-US"/>
        </w:rPr>
        <w:t xml:space="preserve">Sousední pozemková </w:t>
      </w:r>
      <w:r w:rsidR="008E2025" w:rsidRPr="00DB0B75">
        <w:t xml:space="preserve">parcela 1728, </w:t>
      </w:r>
      <w:r w:rsidRPr="00DB0B75">
        <w:t xml:space="preserve">ze které bude demolice prováděna a na které bude umístěno dočasné zařízení staveniště </w:t>
      </w:r>
      <w:r w:rsidR="008E2025" w:rsidRPr="00DB0B75">
        <w:t xml:space="preserve">má v KN vyznačen způsob využití jako sportoviště a rekreační plocha a druh pozemku jako ostatní plocha. </w:t>
      </w:r>
    </w:p>
    <w:p w14:paraId="6B93B550" w14:textId="77777777" w:rsidR="003A4487" w:rsidRPr="00DB0B75" w:rsidRDefault="008E2025" w:rsidP="008E2025">
      <w:pPr>
        <w:ind w:firstLine="709"/>
        <w:jc w:val="both"/>
      </w:pPr>
      <w:r w:rsidRPr="00DB0B75">
        <w:t xml:space="preserve">Odstraňované víceúčelové hřiště za objektem tribuny není v KN  podchyceno. Hřiště je umístěno na pozemkové parcele areálu 1728. </w:t>
      </w:r>
    </w:p>
    <w:p w14:paraId="1C9FACE2" w14:textId="77777777" w:rsidR="008E2025" w:rsidRPr="00DB0B75" w:rsidRDefault="008E2025" w:rsidP="008E2025">
      <w:pPr>
        <w:ind w:firstLine="709"/>
        <w:jc w:val="both"/>
        <w:rPr>
          <w:lang w:eastAsia="en-US"/>
        </w:rPr>
      </w:pPr>
      <w:r w:rsidRPr="00DB0B75">
        <w:rPr>
          <w:lang w:eastAsia="en-US"/>
        </w:rPr>
        <w:t>Parcela 1728 a parcela 2610 a objekt tribuny na ní postavený je v majetku stavebníka.</w:t>
      </w:r>
    </w:p>
    <w:p w14:paraId="34B82674" w14:textId="77777777" w:rsidR="003A4487" w:rsidRPr="00DB0B75" w:rsidRDefault="003A4487" w:rsidP="003A4487">
      <w:pPr>
        <w:suppressAutoHyphens/>
        <w:spacing w:line="256" w:lineRule="auto"/>
        <w:ind w:firstLine="708"/>
        <w:jc w:val="both"/>
        <w:rPr>
          <w:lang w:eastAsia="en-US"/>
        </w:rPr>
      </w:pPr>
      <w:r w:rsidRPr="00DB0B75">
        <w:rPr>
          <w:lang w:eastAsia="en-US"/>
        </w:rPr>
        <w:t>Přístup na staveniště, které bude umístěno na volné ploše areálu stadionu v blízkosti bouraného objektu, bude umožněn stávajícím vjezdem z místní komunikace v ulici U stadionu.</w:t>
      </w:r>
    </w:p>
    <w:p w14:paraId="17A80D81" w14:textId="77777777" w:rsidR="00CA4F3A" w:rsidRPr="00DB0B75" w:rsidRDefault="00CA4F3A" w:rsidP="00CA4F3A">
      <w:pPr>
        <w:ind w:firstLine="709"/>
        <w:jc w:val="both"/>
      </w:pPr>
      <w:r w:rsidRPr="00DB0B75">
        <w:t xml:space="preserve">V přikládaných mapových a katastrálních podkladech je barevně vyznačeno umístění parcely odstraňované stavby a zmiňovaná sousední parcela. </w:t>
      </w:r>
    </w:p>
    <w:p w14:paraId="251ACDC7" w14:textId="77777777" w:rsidR="004B317F" w:rsidRPr="00DB0B75" w:rsidRDefault="004B317F" w:rsidP="00CA4F3A"/>
    <w:p w14:paraId="105522D0" w14:textId="77777777" w:rsidR="00EC434D" w:rsidRPr="00DB0B75" w:rsidRDefault="00EC434D" w:rsidP="007A0C3F">
      <w:pPr>
        <w:ind w:firstLine="708"/>
        <w:rPr>
          <w:b/>
          <w:caps/>
          <w:sz w:val="24"/>
          <w:szCs w:val="24"/>
        </w:rPr>
      </w:pPr>
    </w:p>
    <w:p w14:paraId="2D253F09" w14:textId="77777777" w:rsidR="007A0C3F" w:rsidRPr="00DB0B75" w:rsidRDefault="007A0C3F" w:rsidP="007A0C3F">
      <w:pPr>
        <w:ind w:firstLine="708"/>
        <w:rPr>
          <w:b/>
          <w:caps/>
          <w:sz w:val="24"/>
          <w:szCs w:val="24"/>
        </w:rPr>
      </w:pPr>
      <w:r w:rsidRPr="00DB0B75">
        <w:rPr>
          <w:b/>
          <w:caps/>
          <w:sz w:val="24"/>
          <w:szCs w:val="24"/>
        </w:rPr>
        <w:t>A 4. ÚDAJE o stavbě</w:t>
      </w:r>
    </w:p>
    <w:p w14:paraId="08EFFBF6" w14:textId="77777777" w:rsidR="007A0C3F" w:rsidRPr="00DB0B75" w:rsidRDefault="007A0C3F" w:rsidP="007A0C3F">
      <w:pPr>
        <w:ind w:firstLine="708"/>
        <w:rPr>
          <w:b/>
          <w:caps/>
        </w:rPr>
      </w:pPr>
    </w:p>
    <w:p w14:paraId="79A1CEFA" w14:textId="77777777" w:rsidR="007A0C3F" w:rsidRPr="00DB0B75" w:rsidRDefault="007A0C3F" w:rsidP="007A0C3F">
      <w:pPr>
        <w:ind w:firstLine="708"/>
        <w:rPr>
          <w:b/>
          <w:caps/>
          <w:szCs w:val="22"/>
        </w:rPr>
      </w:pPr>
      <w:r w:rsidRPr="00DB0B75">
        <w:rPr>
          <w:b/>
          <w:caps/>
          <w:szCs w:val="22"/>
        </w:rPr>
        <w:t>A 4. 1 Druh a účel odstraňované stavby</w:t>
      </w:r>
    </w:p>
    <w:p w14:paraId="4F8E3904" w14:textId="77777777" w:rsidR="00B91891" w:rsidRPr="00DB0B75" w:rsidRDefault="007A0C3F" w:rsidP="007A0C3F">
      <w:pPr>
        <w:ind w:firstLine="709"/>
        <w:jc w:val="both"/>
      </w:pPr>
      <w:r w:rsidRPr="00DB0B75">
        <w:t>Objekt tribuny a přístaveb šaten je</w:t>
      </w:r>
      <w:r w:rsidR="003B096A" w:rsidRPr="00DB0B75">
        <w:t xml:space="preserve"> stavba občanské vybavenosti, která slo</w:t>
      </w:r>
      <w:r w:rsidR="001020C7" w:rsidRPr="00DB0B75">
        <w:t>u</w:t>
      </w:r>
      <w:r w:rsidR="003B096A" w:rsidRPr="00DB0B75">
        <w:t xml:space="preserve">žila jako kryté hlediště pro diváky a jako sociální zázemí a šatny pro hráče kopané. </w:t>
      </w:r>
    </w:p>
    <w:p w14:paraId="1E2E3362" w14:textId="77777777" w:rsidR="00B91891" w:rsidRPr="00DB0B75" w:rsidRDefault="003B096A" w:rsidP="00B91891">
      <w:pPr>
        <w:ind w:firstLine="709"/>
        <w:jc w:val="both"/>
      </w:pPr>
      <w:r w:rsidRPr="00DB0B75">
        <w:t xml:space="preserve">Víceúčelové hřiště bylo využíváno </w:t>
      </w:r>
      <w:r w:rsidR="00B91891" w:rsidRPr="00DB0B75">
        <w:t xml:space="preserve">k tréninku sportovců popř. k rekreačnímu využití sportovní veřejnosti.  Víceúčelové hřiště za objektem tribuny je sice provozu schopné, ale svým umístěním nezapadá do koncepce rozvoje sportovního areálu. </w:t>
      </w:r>
    </w:p>
    <w:p w14:paraId="6D7603C6" w14:textId="77777777" w:rsidR="007A0C3F" w:rsidRPr="00DB0B75" w:rsidRDefault="00B91891" w:rsidP="007A0C3F">
      <w:pPr>
        <w:ind w:firstLine="709"/>
        <w:jc w:val="both"/>
      </w:pPr>
      <w:r w:rsidRPr="00DB0B75">
        <w:t xml:space="preserve">V </w:t>
      </w:r>
      <w:r w:rsidR="007A0C3F" w:rsidRPr="00DB0B75">
        <w:t xml:space="preserve">současné době </w:t>
      </w:r>
      <w:r w:rsidRPr="00DB0B75">
        <w:t xml:space="preserve">je objekt tribuny se šatnami nevyužíván a svým umístěním v areálu nezapadá do koncepce rozvoje sportovního areálu. Objekt se dlouhodobě neudržuje a v důsledku toho je na pokraji havarijního stavu. </w:t>
      </w:r>
      <w:r w:rsidR="007A0C3F" w:rsidRPr="00DB0B75">
        <w:t xml:space="preserve">Objekt vytváří bezpečnostní riziko </w:t>
      </w:r>
      <w:r w:rsidRPr="00DB0B75">
        <w:t xml:space="preserve">v </w:t>
      </w:r>
      <w:r w:rsidR="007A0C3F" w:rsidRPr="00DB0B75">
        <w:t>ohrožení života a zdraví</w:t>
      </w:r>
      <w:r w:rsidRPr="00DB0B75">
        <w:t xml:space="preserve"> návštěvníků a sportovců areálu TJ lokomotiva</w:t>
      </w:r>
      <w:r w:rsidR="007A0C3F" w:rsidRPr="00DB0B75">
        <w:t>.</w:t>
      </w:r>
      <w:r w:rsidRPr="00DB0B75">
        <w:t xml:space="preserve"> </w:t>
      </w:r>
    </w:p>
    <w:p w14:paraId="637BC694" w14:textId="77777777" w:rsidR="007A0C3F" w:rsidRPr="00DB0B75" w:rsidRDefault="007A0C3F" w:rsidP="007A0C3F">
      <w:pPr>
        <w:ind w:firstLine="709"/>
        <w:jc w:val="both"/>
      </w:pPr>
    </w:p>
    <w:p w14:paraId="1E7DFB27" w14:textId="77777777" w:rsidR="007A0C3F" w:rsidRPr="00DB0B75" w:rsidRDefault="007A0C3F" w:rsidP="007A0C3F">
      <w:pPr>
        <w:ind w:firstLine="708"/>
        <w:rPr>
          <w:b/>
          <w:caps/>
          <w:szCs w:val="22"/>
        </w:rPr>
      </w:pPr>
      <w:r w:rsidRPr="00DB0B75">
        <w:rPr>
          <w:b/>
          <w:caps/>
          <w:szCs w:val="22"/>
        </w:rPr>
        <w:t>A 4.2  údaje  o ochraně odstraňované stavby</w:t>
      </w:r>
    </w:p>
    <w:p w14:paraId="6218C369" w14:textId="77777777" w:rsidR="007A0C3F" w:rsidRPr="00DB0B75" w:rsidRDefault="007A0C3F" w:rsidP="007A0C3F">
      <w:pPr>
        <w:ind w:firstLine="709"/>
        <w:jc w:val="both"/>
      </w:pPr>
      <w:r w:rsidRPr="00DB0B75">
        <w:t xml:space="preserve">Odstraňovaný objekt </w:t>
      </w:r>
      <w:r w:rsidR="00DF2D87" w:rsidRPr="00DB0B75">
        <w:t>tribuny a víceúčelové nejsou památkově chráněni</w:t>
      </w:r>
      <w:r w:rsidRPr="00DB0B75">
        <w:t xml:space="preserve">. </w:t>
      </w:r>
      <w:r w:rsidR="00DF2D87" w:rsidRPr="00DB0B75">
        <w:t>Lokalita, kde se stavby</w:t>
      </w:r>
      <w:r w:rsidRPr="00DB0B75">
        <w:t xml:space="preserve"> nachází, není památkovou zónou, kde by vznikla nutnost konzultovat odstranění stavby s NPÚ. </w:t>
      </w:r>
    </w:p>
    <w:p w14:paraId="6B0D6E7B" w14:textId="77777777" w:rsidR="007A0C3F" w:rsidRPr="00DB0B75" w:rsidRDefault="007A0C3F" w:rsidP="007A0C3F">
      <w:pPr>
        <w:ind w:firstLine="709"/>
        <w:jc w:val="both"/>
      </w:pPr>
      <w:r w:rsidRPr="00DB0B75">
        <w:t>Dle výpisu z katastru nemovitostí nejsou pro parcelu st.</w:t>
      </w:r>
      <w:r w:rsidR="00DF2D87" w:rsidRPr="00DB0B75">
        <w:rPr>
          <w:lang w:eastAsia="en-US"/>
        </w:rPr>
        <w:t>2610</w:t>
      </w:r>
      <w:r w:rsidRPr="00DB0B75">
        <w:t xml:space="preserve"> vyznačeny žádné způsoby ochrany či omezení vlastnického práva. Dle údajů z KN není</w:t>
      </w:r>
      <w:r w:rsidR="00DF2D87" w:rsidRPr="00DB0B75">
        <w:t xml:space="preserve"> pro stavbu na parcele </w:t>
      </w:r>
      <w:r w:rsidR="00DF2D87" w:rsidRPr="00DB0B75">
        <w:rPr>
          <w:lang w:eastAsia="en-US"/>
        </w:rPr>
        <w:t>st. 2610</w:t>
      </w:r>
      <w:r w:rsidRPr="00DB0B75">
        <w:rPr>
          <w:lang w:eastAsia="en-US"/>
        </w:rPr>
        <w:t xml:space="preserve"> </w:t>
      </w:r>
      <w:r w:rsidRPr="00DB0B75">
        <w:t>vyznačen žádný způsob ochrany objektu.</w:t>
      </w:r>
      <w:r w:rsidR="00DF2D87" w:rsidRPr="00DB0B75">
        <w:t xml:space="preserve"> Stejně tak tomu je i pro parcelu 1728, kde v KN není vyznačen žádný způsob ochrany či omezení vlastnického práva.</w:t>
      </w:r>
    </w:p>
    <w:p w14:paraId="7D544EA1" w14:textId="77777777" w:rsidR="007A0C3F" w:rsidRPr="00DB0B75" w:rsidRDefault="007A0C3F" w:rsidP="007A0C3F">
      <w:pPr>
        <w:ind w:firstLine="709"/>
        <w:jc w:val="both"/>
      </w:pPr>
    </w:p>
    <w:p w14:paraId="265970B3" w14:textId="77777777" w:rsidR="007A0C3F" w:rsidRPr="00DB0B75" w:rsidRDefault="007A0C3F" w:rsidP="007A0C3F">
      <w:pPr>
        <w:ind w:firstLine="708"/>
        <w:rPr>
          <w:b/>
          <w:caps/>
          <w:szCs w:val="22"/>
        </w:rPr>
      </w:pPr>
      <w:r w:rsidRPr="00DB0B75">
        <w:rPr>
          <w:b/>
          <w:caps/>
          <w:szCs w:val="22"/>
        </w:rPr>
        <w:t>A 4.3 údaje o splnění požadavků dotčených orgánů</w:t>
      </w:r>
    </w:p>
    <w:p w14:paraId="50454065" w14:textId="77777777" w:rsidR="007A0C3F" w:rsidRPr="00DB0B75" w:rsidRDefault="007A0C3F" w:rsidP="007A0C3F">
      <w:pPr>
        <w:ind w:firstLine="709"/>
        <w:jc w:val="both"/>
      </w:pPr>
      <w:r w:rsidRPr="00DB0B75">
        <w:t xml:space="preserve">Dokumentace pro odstranění stavby bude předkládána Odboru stavebnímu a životního prostředí MÚ Cheb s žádostí o vydání stanoviska k nakládání s odpady a stanoviska za jakých podmínek bude možno stavbu odstranit. </w:t>
      </w:r>
    </w:p>
    <w:p w14:paraId="0BC43378" w14:textId="77777777" w:rsidR="007A0C3F" w:rsidRPr="00DB0B75" w:rsidRDefault="007A0C3F" w:rsidP="007A0C3F">
      <w:pPr>
        <w:ind w:firstLine="709"/>
        <w:jc w:val="both"/>
      </w:pPr>
      <w:r w:rsidRPr="00DB0B75">
        <w:t>Dokumentace byla v průběhu zpracování předložena zástupcům</w:t>
      </w:r>
      <w:r w:rsidR="0045110D" w:rsidRPr="00DB0B75">
        <w:t xml:space="preserve"> vlastníka a provozovatele areálu. </w:t>
      </w:r>
      <w:r w:rsidRPr="00DB0B75">
        <w:t>Jejich stanovisko bylo zohledněno při zpracování projektové dokumentace.</w:t>
      </w:r>
    </w:p>
    <w:p w14:paraId="00F72EBB" w14:textId="77777777" w:rsidR="007A0C3F" w:rsidRPr="00DB0B75" w:rsidRDefault="007A0C3F" w:rsidP="007A0C3F">
      <w:pPr>
        <w:ind w:firstLine="709"/>
        <w:jc w:val="both"/>
      </w:pPr>
      <w:r w:rsidRPr="00DB0B75">
        <w:t>Stanoviska zmiňovaných dotčených subjektů budou obsažena v dokladové části této dokumentace.</w:t>
      </w:r>
    </w:p>
    <w:p w14:paraId="25C86EE3" w14:textId="77777777" w:rsidR="007A0C3F" w:rsidRPr="00DB0B75" w:rsidRDefault="007A0C3F" w:rsidP="007A0C3F">
      <w:pPr>
        <w:tabs>
          <w:tab w:val="left" w:pos="1429"/>
        </w:tabs>
        <w:jc w:val="both"/>
        <w:rPr>
          <w:b/>
          <w:caps/>
        </w:rPr>
      </w:pPr>
    </w:p>
    <w:p w14:paraId="1552C1BA" w14:textId="77777777" w:rsidR="007A0C3F" w:rsidRPr="00DB0B75" w:rsidRDefault="007A0C3F" w:rsidP="007A0C3F">
      <w:pPr>
        <w:ind w:firstLine="709"/>
        <w:jc w:val="both"/>
        <w:rPr>
          <w:b/>
          <w:caps/>
          <w:szCs w:val="22"/>
        </w:rPr>
      </w:pPr>
      <w:r w:rsidRPr="00DB0B75">
        <w:rPr>
          <w:b/>
          <w:caps/>
          <w:szCs w:val="22"/>
        </w:rPr>
        <w:t>A 4.4  stávající kapacity odstraňované stavby</w:t>
      </w:r>
    </w:p>
    <w:p w14:paraId="22DEB196" w14:textId="77777777" w:rsidR="007A0C3F" w:rsidRPr="00DB0B75" w:rsidRDefault="007A0C3F" w:rsidP="007A0C3F">
      <w:pPr>
        <w:ind w:firstLine="709"/>
        <w:jc w:val="both"/>
      </w:pPr>
      <w:r w:rsidRPr="00DB0B75">
        <w:t xml:space="preserve">V archivu </w:t>
      </w:r>
      <w:r w:rsidR="0045110D" w:rsidRPr="00DB0B75">
        <w:t xml:space="preserve">stavebního úřadu </w:t>
      </w:r>
      <w:r w:rsidRPr="00DB0B75">
        <w:rPr>
          <w:lang w:eastAsia="en-US"/>
        </w:rPr>
        <w:t>byla dohledána</w:t>
      </w:r>
      <w:r w:rsidRPr="00DB0B75">
        <w:t xml:space="preserve"> </w:t>
      </w:r>
      <w:r w:rsidR="0045110D" w:rsidRPr="00DB0B75">
        <w:t xml:space="preserve">neúplná </w:t>
      </w:r>
      <w:r w:rsidRPr="00DB0B75">
        <w:t xml:space="preserve">původní archivní dokumentace budovy. </w:t>
      </w:r>
      <w:r w:rsidR="0045110D" w:rsidRPr="00DB0B75">
        <w:t xml:space="preserve">Tato dokumentace a zaměření současného stavu byly podkladem pro zpracování zjednodušené schematické stavební dokumentace </w:t>
      </w:r>
      <w:r w:rsidRPr="00DB0B75">
        <w:t>pro potřeb</w:t>
      </w:r>
      <w:r w:rsidR="0045110D" w:rsidRPr="00DB0B75">
        <w:t>y řízení na</w:t>
      </w:r>
      <w:r w:rsidRPr="00DB0B75">
        <w:t xml:space="preserve"> odstranění stavby a pro zpracování podkladů pro výběr zhotovitele demolice. </w:t>
      </w:r>
    </w:p>
    <w:p w14:paraId="544F7B61" w14:textId="77777777" w:rsidR="00740777" w:rsidRPr="00DB0B75" w:rsidRDefault="00740777" w:rsidP="007A0C3F">
      <w:pPr>
        <w:ind w:firstLine="709"/>
        <w:jc w:val="both"/>
      </w:pPr>
      <w:r w:rsidRPr="00DB0B75">
        <w:lastRenderedPageBreak/>
        <w:t xml:space="preserve">Z dokumentace byl odvozen počet míst pro diváky. Kapacita tribuny byla navržena pro 500 osob. Z dokumentace přístaveb šaten vyplývá, že šatny byly navrženy pro </w:t>
      </w:r>
      <w:r w:rsidR="002D0AB6" w:rsidRPr="00DB0B75">
        <w:t>20</w:t>
      </w:r>
      <w:r w:rsidR="002D0AB6" w:rsidRPr="00DB0B75">
        <w:rPr>
          <w:b/>
        </w:rPr>
        <w:t xml:space="preserve"> </w:t>
      </w:r>
      <w:r w:rsidRPr="00DB0B75">
        <w:t>osob.</w:t>
      </w:r>
    </w:p>
    <w:p w14:paraId="083D1D0F" w14:textId="77777777" w:rsidR="00740777" w:rsidRPr="00DB0B75" w:rsidRDefault="00740777" w:rsidP="007A0C3F">
      <w:pPr>
        <w:ind w:firstLine="709"/>
        <w:jc w:val="both"/>
      </w:pPr>
      <w:r w:rsidRPr="00DB0B75">
        <w:t xml:space="preserve">Z velikosti víceúčelového </w:t>
      </w:r>
      <w:r w:rsidR="001020C7" w:rsidRPr="00DB0B75">
        <w:t xml:space="preserve">hřiště </w:t>
      </w:r>
      <w:r w:rsidRPr="00DB0B75">
        <w:t>vyplývá, že hřiště je určeno pro max. 12 hráčů.</w:t>
      </w:r>
    </w:p>
    <w:p w14:paraId="2B9077F5" w14:textId="77777777" w:rsidR="007A0C3F" w:rsidRPr="00DB0B75" w:rsidRDefault="007A0C3F" w:rsidP="007A0C3F">
      <w:pPr>
        <w:ind w:firstLine="709"/>
        <w:jc w:val="both"/>
        <w:rPr>
          <w:caps/>
          <w:sz w:val="20"/>
        </w:rPr>
      </w:pPr>
    </w:p>
    <w:p w14:paraId="6056AB9F" w14:textId="77777777" w:rsidR="007A0C3F" w:rsidRPr="00DB0B75" w:rsidRDefault="007A0C3F" w:rsidP="007A0C3F">
      <w:pPr>
        <w:ind w:firstLine="709"/>
        <w:jc w:val="both"/>
        <w:rPr>
          <w:b/>
          <w:caps/>
          <w:szCs w:val="22"/>
        </w:rPr>
      </w:pPr>
      <w:r w:rsidRPr="00DB0B75">
        <w:rPr>
          <w:b/>
          <w:caps/>
          <w:szCs w:val="22"/>
        </w:rPr>
        <w:t>A 4.5 základní předpoklady pro odstranění stavby</w:t>
      </w:r>
    </w:p>
    <w:p w14:paraId="7802E6BF" w14:textId="77777777" w:rsidR="007A0C3F" w:rsidRPr="00DB0B75" w:rsidRDefault="007A0C3F" w:rsidP="007A0C3F">
      <w:pPr>
        <w:ind w:firstLine="709"/>
        <w:jc w:val="both"/>
      </w:pPr>
      <w:r w:rsidRPr="00DB0B75">
        <w:t>Odstranění objektu bude zahájeno na základě rozhodnutí o odstranění stavby vydaného stavebním úřadem. Při provádění demolice bude postupováno ve smyslu vydaného rozhodnutí, dle závazných stanovisek dotčených orgánů a dle podmínek st</w:t>
      </w:r>
      <w:r w:rsidR="00740777" w:rsidRPr="00DB0B75">
        <w:t>anovených pro demolici vlastníkem areálu</w:t>
      </w:r>
      <w:r w:rsidRPr="00DB0B75">
        <w:t>.</w:t>
      </w:r>
      <w:r w:rsidR="00B97531" w:rsidRPr="00DB0B75">
        <w:t xml:space="preserve"> Vlastník stavby v souladu s § 128 odst. Odpovídá za to, že odstranění stavby bude provedeno stavebním podnikatelem, který má oprávnění k odstraňování staveb. Před zahájením odstraňování stavby nahlásí vlastník stavby </w:t>
      </w:r>
      <w:r w:rsidR="0010196A" w:rsidRPr="00DB0B75">
        <w:t xml:space="preserve">na odbor stavební a životního prostředí firmu, která bude odstraňování stavby provádět, a to včetně odpovědné osoby a kontaktu na ní. </w:t>
      </w:r>
      <w:r w:rsidR="00B97531" w:rsidRPr="00DB0B75">
        <w:t xml:space="preserve">  </w:t>
      </w:r>
    </w:p>
    <w:p w14:paraId="225B347C" w14:textId="77777777" w:rsidR="002D0AB6" w:rsidRPr="00DB0B75" w:rsidRDefault="007A0C3F" w:rsidP="007A0C3F">
      <w:pPr>
        <w:ind w:firstLine="709"/>
        <w:jc w:val="both"/>
      </w:pPr>
      <w:r w:rsidRPr="00DB0B75">
        <w:t xml:space="preserve"> Na vymezené ploše areálu bude </w:t>
      </w:r>
      <w:r w:rsidR="00740777" w:rsidRPr="00DB0B75">
        <w:t xml:space="preserve">na </w:t>
      </w:r>
      <w:r w:rsidR="002D0AB6" w:rsidRPr="00DB0B75">
        <w:t>ploše bývalé běžecké dráhy a na části travnaté plochy</w:t>
      </w:r>
      <w:r w:rsidR="00740777" w:rsidRPr="00DB0B75">
        <w:t xml:space="preserve"> </w:t>
      </w:r>
      <w:r w:rsidR="002D0AB6" w:rsidRPr="00DB0B75">
        <w:t xml:space="preserve">původního hřiště </w:t>
      </w:r>
      <w:r w:rsidR="00740777" w:rsidRPr="00DB0B75">
        <w:t>umístěno</w:t>
      </w:r>
      <w:r w:rsidRPr="00DB0B75">
        <w:t xml:space="preserve"> zařízení staveniště a zájmová oblast demolice se oplotí.</w:t>
      </w:r>
    </w:p>
    <w:p w14:paraId="1FF93FB5" w14:textId="77777777" w:rsidR="007A0C3F" w:rsidRPr="00DB0B75" w:rsidRDefault="007A0C3F" w:rsidP="007A0C3F">
      <w:pPr>
        <w:ind w:firstLine="709"/>
        <w:jc w:val="both"/>
      </w:pPr>
      <w:r w:rsidRPr="00DB0B75">
        <w:t xml:space="preserve">Před zahájením prací bude </w:t>
      </w:r>
      <w:r w:rsidR="00740777" w:rsidRPr="00DB0B75">
        <w:t xml:space="preserve">prověřeno, že </w:t>
      </w:r>
      <w:r w:rsidRPr="00DB0B75">
        <w:t xml:space="preserve">objekt </w:t>
      </w:r>
      <w:r w:rsidR="00740777" w:rsidRPr="00DB0B75">
        <w:t xml:space="preserve">je </w:t>
      </w:r>
      <w:r w:rsidRPr="00DB0B75">
        <w:t>odpoje</w:t>
      </w:r>
      <w:r w:rsidR="00740777" w:rsidRPr="00DB0B75">
        <w:t>n od přípojek inženýrských sítí vody, plynu a elektrické energie.</w:t>
      </w:r>
    </w:p>
    <w:p w14:paraId="380DC13F" w14:textId="77777777" w:rsidR="007A0C3F" w:rsidRPr="00DB0B75" w:rsidRDefault="00740777" w:rsidP="007A0C3F">
      <w:pPr>
        <w:ind w:firstLine="709"/>
        <w:jc w:val="both"/>
      </w:pPr>
      <w:r w:rsidRPr="00DB0B75">
        <w:t xml:space="preserve">Dle sdělení správce areálu </w:t>
      </w:r>
      <w:r w:rsidR="007A0C3F" w:rsidRPr="00DB0B75">
        <w:t xml:space="preserve">je objekt </w:t>
      </w:r>
      <w:r w:rsidRPr="00DB0B75">
        <w:t xml:space="preserve">tribuny </w:t>
      </w:r>
      <w:r w:rsidR="007A0C3F" w:rsidRPr="00DB0B75">
        <w:t xml:space="preserve">odpojen od distribuční sítě elektrické energie </w:t>
      </w:r>
      <w:r w:rsidRPr="00DB0B75">
        <w:t xml:space="preserve">v rozvodně umístěné v objektu sportovní haly. Přípojka z rozvodny k objektu tribuny a k VO </w:t>
      </w:r>
      <w:r w:rsidR="007A0C3F" w:rsidRPr="00DB0B75">
        <w:t xml:space="preserve">je nefunkční bez napájení. Stávající rozpojovací skříň osazená na odstraňovaném objektu bude zdemontována. </w:t>
      </w:r>
      <w:r w:rsidR="0096460C" w:rsidRPr="00DB0B75">
        <w:t>V rámci zemních prací bude stávající napájecí kabel odstraněn.</w:t>
      </w:r>
    </w:p>
    <w:p w14:paraId="02BB5419" w14:textId="77777777" w:rsidR="00E90275" w:rsidRPr="00DB0B75" w:rsidRDefault="007A0C3F" w:rsidP="007A0C3F">
      <w:pPr>
        <w:ind w:firstLine="709"/>
        <w:jc w:val="both"/>
      </w:pPr>
      <w:r w:rsidRPr="00DB0B75">
        <w:t xml:space="preserve">Stávající vodovodní přípojka z uličního řadu </w:t>
      </w:r>
      <w:r w:rsidR="0022681C" w:rsidRPr="00DB0B75">
        <w:t>je zakončená vodoměrnou</w:t>
      </w:r>
      <w:r w:rsidRPr="00DB0B75">
        <w:t xml:space="preserve"> šachtou</w:t>
      </w:r>
      <w:r w:rsidR="0022681C" w:rsidRPr="00DB0B75">
        <w:t xml:space="preserve"> umístěnou ve svahu za oplocením areálu. </w:t>
      </w:r>
      <w:r w:rsidRPr="00DB0B75">
        <w:t xml:space="preserve"> Vodovodní přípojka od uličního řadu k vodoměrné šachtě bude po dobu demolice provozovatelem vodovodní sítě společností Chevak uzavřena.</w:t>
      </w:r>
      <w:r w:rsidR="0022681C" w:rsidRPr="00DB0B75">
        <w:t xml:space="preserve"> Vodovodní potrubí za vodoměrnou šachtou k objektu tribuny bude zdemontováno. </w:t>
      </w:r>
      <w:r w:rsidRPr="00DB0B75">
        <w:t>Odstraňovaný objekt není napojen kanalizační přípojkou na veřejnou kanalizační síť. Napojení objektu na areálovou kanalizační síť</w:t>
      </w:r>
      <w:r w:rsidR="0022681C" w:rsidRPr="00DB0B75">
        <w:t xml:space="preserve"> bude na revizní šachtě zalepeno. Stávající kanalizační potrubí bod objektem bude ve výkopu obnaženo a zdemontováno. Objekt přístavby šaten </w:t>
      </w:r>
      <w:r w:rsidR="00E90275" w:rsidRPr="00DB0B75">
        <w:t>je napojen na areálovou přípojku plynu. Objekt tribuny a šaten je v současnosti od rozvodu plynu odpojen. Nefunkční přípojka bude v rámci výkopových prací obnažena a zdemontována.</w:t>
      </w:r>
    </w:p>
    <w:p w14:paraId="6795FE20" w14:textId="77777777" w:rsidR="007A0C3F" w:rsidRPr="00DB0B75" w:rsidRDefault="007A0C3F" w:rsidP="007A0C3F">
      <w:pPr>
        <w:ind w:firstLine="709"/>
        <w:jc w:val="both"/>
      </w:pPr>
      <w:r w:rsidRPr="00DB0B75">
        <w:t>Z lustrace veřejných inženýrských sítí a údajů poskytnutých majitelem areálu vyplývá, že kromě výše popsaných napojení neohrozí provedení demolice jiné sítě veřejné technické infrastruktury ani sítě majitele areálu.</w:t>
      </w:r>
    </w:p>
    <w:p w14:paraId="0042F091" w14:textId="77777777" w:rsidR="007A0C3F" w:rsidRPr="00DB0B75" w:rsidRDefault="007A0C3F" w:rsidP="007A0C3F">
      <w:pPr>
        <w:ind w:firstLine="709"/>
        <w:jc w:val="both"/>
      </w:pPr>
      <w:r w:rsidRPr="00DB0B75">
        <w:t>Odstraňování stavby bude prováděno dodavatelsky stavební firmou opráv</w:t>
      </w:r>
      <w:r w:rsidR="00E90275" w:rsidRPr="00DB0B75">
        <w:t>něnou provádět demoliční práce.</w:t>
      </w:r>
    </w:p>
    <w:p w14:paraId="2313941D" w14:textId="77777777" w:rsidR="007A0C3F" w:rsidRPr="00DB0B75" w:rsidRDefault="007A0C3F" w:rsidP="007A0C3F">
      <w:pPr>
        <w:ind w:firstLine="709"/>
        <w:jc w:val="both"/>
        <w:rPr>
          <w:b/>
          <w:caps/>
          <w:sz w:val="24"/>
          <w:szCs w:val="24"/>
        </w:rPr>
      </w:pPr>
      <w:r w:rsidRPr="00DB0B75">
        <w:t xml:space="preserve">       </w:t>
      </w:r>
    </w:p>
    <w:p w14:paraId="4125E12C" w14:textId="77777777" w:rsidR="007A0C3F" w:rsidRPr="00DB0B75" w:rsidRDefault="007A0C3F" w:rsidP="007A0C3F">
      <w:pPr>
        <w:ind w:firstLine="709"/>
        <w:jc w:val="both"/>
        <w:rPr>
          <w:sz w:val="24"/>
          <w:szCs w:val="24"/>
        </w:rPr>
      </w:pPr>
      <w:r w:rsidRPr="00DB0B75">
        <w:rPr>
          <w:b/>
          <w:caps/>
          <w:sz w:val="24"/>
          <w:szCs w:val="24"/>
        </w:rPr>
        <w:t>A5.  členění odstraňované stavby</w:t>
      </w:r>
    </w:p>
    <w:p w14:paraId="653C2588" w14:textId="77777777" w:rsidR="00EC434D" w:rsidRPr="00DB0B75" w:rsidRDefault="007A0C3F" w:rsidP="007A0C3F">
      <w:pPr>
        <w:ind w:firstLine="709"/>
        <w:jc w:val="both"/>
      </w:pPr>
      <w:r w:rsidRPr="00DB0B75">
        <w:t xml:space="preserve">Odstraňovaná stavba </w:t>
      </w:r>
      <w:r w:rsidR="00E90275" w:rsidRPr="00DB0B75">
        <w:t xml:space="preserve">tribuny a víceúčelového hřiště </w:t>
      </w:r>
      <w:r w:rsidRPr="00DB0B75">
        <w:t xml:space="preserve">představuje </w:t>
      </w:r>
      <w:r w:rsidR="00E90275" w:rsidRPr="00DB0B75">
        <w:t xml:space="preserve">z hlediska etapizace rozvoje areálu </w:t>
      </w:r>
      <w:r w:rsidRPr="00DB0B75">
        <w:t>pouze jeden stavební objekt. Demoliční práce však budou prováděny ve d</w:t>
      </w:r>
      <w:r w:rsidR="00E90275" w:rsidRPr="00DB0B75">
        <w:t xml:space="preserve">vou etapách. </w:t>
      </w:r>
    </w:p>
    <w:p w14:paraId="4F78B65C" w14:textId="77777777" w:rsidR="00EC434D" w:rsidRPr="00DB0B75" w:rsidRDefault="00E90275" w:rsidP="007A0C3F">
      <w:pPr>
        <w:ind w:firstLine="709"/>
        <w:jc w:val="both"/>
      </w:pPr>
      <w:r w:rsidRPr="00DB0B75">
        <w:t xml:space="preserve">V první etapě bude odstraněno víceúčelové hřiště a chodník vedený podél hřiště. V této etapě budou </w:t>
      </w:r>
      <w:r w:rsidR="007A0C3F" w:rsidRPr="00DB0B75">
        <w:t>zdemontovány nefunkční kabely</w:t>
      </w:r>
      <w:r w:rsidRPr="00DB0B75">
        <w:t xml:space="preserve"> a potrubní přípojky vody a plynu. </w:t>
      </w:r>
    </w:p>
    <w:p w14:paraId="64F8CD19" w14:textId="77777777" w:rsidR="00E90275" w:rsidRPr="00DB0B75" w:rsidRDefault="00E90275" w:rsidP="007A0C3F">
      <w:pPr>
        <w:ind w:firstLine="709"/>
        <w:jc w:val="both"/>
      </w:pPr>
      <w:r w:rsidRPr="00DB0B75">
        <w:t xml:space="preserve">V následující druhé etapě budou zbourány přístavky šaten u zadní stěny tribuny. </w:t>
      </w:r>
      <w:r w:rsidR="00EC434D" w:rsidRPr="00DB0B75">
        <w:t xml:space="preserve">Materiál z této etapy demolice bude soustřeďován na plochu uvolněnou po odstraněném hřišti. </w:t>
      </w:r>
      <w:r w:rsidRPr="00DB0B75">
        <w:t xml:space="preserve">Po této demolici bude provedeno rozebrání ocelové konstrukce tribuny a následně pak bude provedeno vybourání hlediště tribuny.  </w:t>
      </w:r>
    </w:p>
    <w:p w14:paraId="37E12494" w14:textId="77777777" w:rsidR="007A0C3F" w:rsidRPr="00DB0B75" w:rsidRDefault="007A0C3F" w:rsidP="007A0C3F">
      <w:pPr>
        <w:ind w:firstLine="709"/>
        <w:jc w:val="both"/>
      </w:pPr>
      <w:r w:rsidRPr="00DB0B75">
        <w:t>Doba trvání bouracích prací a úpravy územ</w:t>
      </w:r>
      <w:r w:rsidR="00EC434D" w:rsidRPr="00DB0B75">
        <w:t>í je uvažována v trvání cca tří</w:t>
      </w:r>
      <w:r w:rsidRPr="00DB0B75">
        <w:t xml:space="preserve"> měsíců. Skutečný termín zahájení prací bude určen vlastníkem nemovitosti, který je navrhovatelem odstranění staveb.</w:t>
      </w:r>
    </w:p>
    <w:p w14:paraId="53451C34" w14:textId="77777777" w:rsidR="007A0C3F" w:rsidRPr="00DB0B75" w:rsidRDefault="007A0C3F" w:rsidP="007A0C3F">
      <w:pPr>
        <w:ind w:firstLine="708"/>
        <w:jc w:val="both"/>
      </w:pPr>
    </w:p>
    <w:p w14:paraId="1D57D9F3" w14:textId="77777777" w:rsidR="007A0C3F" w:rsidRPr="00DB0B75" w:rsidRDefault="007A0C3F" w:rsidP="007A0C3F"/>
    <w:p w14:paraId="4E50F7B3" w14:textId="77777777" w:rsidR="007A0C3F" w:rsidRPr="00DB0B75" w:rsidRDefault="007A0C3F" w:rsidP="007A0C3F"/>
    <w:p w14:paraId="57A60ED6" w14:textId="51B90480" w:rsidR="00A427C7" w:rsidRPr="00273349" w:rsidRDefault="00EC434D" w:rsidP="00273349">
      <w:pPr>
        <w:ind w:firstLine="708"/>
        <w:rPr>
          <w:rFonts w:cs="Arial"/>
        </w:rPr>
      </w:pPr>
      <w:r w:rsidRPr="00DB0B75">
        <w:rPr>
          <w:rFonts w:cs="Arial"/>
        </w:rPr>
        <w:t>03/2018</w:t>
      </w:r>
      <w:r w:rsidR="007A0C3F" w:rsidRPr="00DB0B75">
        <w:rPr>
          <w:rFonts w:cs="Arial"/>
        </w:rPr>
        <w:t xml:space="preserve">                      </w:t>
      </w:r>
      <w:r w:rsidR="007A0C3F" w:rsidRPr="00DB0B75">
        <w:rPr>
          <w:rFonts w:cs="Arial"/>
        </w:rPr>
        <w:tab/>
      </w:r>
      <w:r w:rsidR="007A0C3F" w:rsidRPr="00DB0B75">
        <w:rPr>
          <w:rFonts w:cs="Arial"/>
        </w:rPr>
        <w:tab/>
      </w:r>
      <w:r w:rsidR="007A0C3F" w:rsidRPr="00DB0B75">
        <w:rPr>
          <w:rFonts w:cs="Arial"/>
        </w:rPr>
        <w:tab/>
      </w:r>
      <w:r w:rsidR="007A0C3F" w:rsidRPr="00DB0B75">
        <w:rPr>
          <w:rFonts w:cs="Arial"/>
        </w:rPr>
        <w:tab/>
        <w:t>vypracoval : Ing. Jiří</w:t>
      </w:r>
      <w:r w:rsidR="00A93EA5" w:rsidRPr="00DB0B75">
        <w:rPr>
          <w:rFonts w:cs="Arial"/>
        </w:rPr>
        <w:t xml:space="preserve"> Šedivec</w:t>
      </w:r>
      <w:bookmarkStart w:id="0" w:name="_GoBack"/>
      <w:bookmarkEnd w:id="0"/>
    </w:p>
    <w:sectPr w:rsidR="00A427C7" w:rsidRPr="00273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2DB61" w14:textId="77777777" w:rsidR="00A607A1" w:rsidRDefault="00A607A1" w:rsidP="00076035">
      <w:r>
        <w:separator/>
      </w:r>
    </w:p>
  </w:endnote>
  <w:endnote w:type="continuationSeparator" w:id="0">
    <w:p w14:paraId="0D4BEC8C" w14:textId="77777777" w:rsidR="00A607A1" w:rsidRDefault="00A607A1" w:rsidP="0007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41794" w14:textId="77777777" w:rsidR="00A607A1" w:rsidRDefault="00A607A1" w:rsidP="00076035">
      <w:r>
        <w:separator/>
      </w:r>
    </w:p>
  </w:footnote>
  <w:footnote w:type="continuationSeparator" w:id="0">
    <w:p w14:paraId="3800FF21" w14:textId="77777777" w:rsidR="00A607A1" w:rsidRDefault="00A607A1" w:rsidP="00076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778FA36"/>
    <w:lvl w:ilvl="0">
      <w:start w:val="1"/>
      <w:numFmt w:val="decimal"/>
      <w:pStyle w:val="Nadpis1"/>
      <w:lvlText w:val="%1)"/>
      <w:legacy w:legacy="1" w:legacySpace="120" w:legacyIndent="360"/>
      <w:lvlJc w:val="left"/>
      <w:pPr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28"/>
    <w:rsid w:val="000045FF"/>
    <w:rsid w:val="00065047"/>
    <w:rsid w:val="00076035"/>
    <w:rsid w:val="00076883"/>
    <w:rsid w:val="00097F21"/>
    <w:rsid w:val="000C225C"/>
    <w:rsid w:val="000D4D7E"/>
    <w:rsid w:val="000E0E4D"/>
    <w:rsid w:val="000E2C30"/>
    <w:rsid w:val="000E3C85"/>
    <w:rsid w:val="000E7362"/>
    <w:rsid w:val="0010196A"/>
    <w:rsid w:val="001020C7"/>
    <w:rsid w:val="001048F6"/>
    <w:rsid w:val="0013708C"/>
    <w:rsid w:val="001504B0"/>
    <w:rsid w:val="001916FD"/>
    <w:rsid w:val="002116A1"/>
    <w:rsid w:val="0022681C"/>
    <w:rsid w:val="00230CA1"/>
    <w:rsid w:val="002348EE"/>
    <w:rsid w:val="00267607"/>
    <w:rsid w:val="00273349"/>
    <w:rsid w:val="00283CB0"/>
    <w:rsid w:val="002A29E9"/>
    <w:rsid w:val="002A4C62"/>
    <w:rsid w:val="002C0A65"/>
    <w:rsid w:val="002D0AB6"/>
    <w:rsid w:val="002E3B77"/>
    <w:rsid w:val="00314704"/>
    <w:rsid w:val="003259B2"/>
    <w:rsid w:val="003369F7"/>
    <w:rsid w:val="00361A34"/>
    <w:rsid w:val="00365705"/>
    <w:rsid w:val="00366C1B"/>
    <w:rsid w:val="00385A96"/>
    <w:rsid w:val="003A4487"/>
    <w:rsid w:val="003A6674"/>
    <w:rsid w:val="003B096A"/>
    <w:rsid w:val="003B782B"/>
    <w:rsid w:val="003C6262"/>
    <w:rsid w:val="00404F8D"/>
    <w:rsid w:val="004264C0"/>
    <w:rsid w:val="00426709"/>
    <w:rsid w:val="004307CB"/>
    <w:rsid w:val="00434773"/>
    <w:rsid w:val="00436114"/>
    <w:rsid w:val="0045110D"/>
    <w:rsid w:val="0046730D"/>
    <w:rsid w:val="00472EC5"/>
    <w:rsid w:val="004967C5"/>
    <w:rsid w:val="004B317F"/>
    <w:rsid w:val="004C1B83"/>
    <w:rsid w:val="004C56D1"/>
    <w:rsid w:val="004F6BEC"/>
    <w:rsid w:val="00513A36"/>
    <w:rsid w:val="00516E0B"/>
    <w:rsid w:val="0052609A"/>
    <w:rsid w:val="00526BFA"/>
    <w:rsid w:val="00544DEE"/>
    <w:rsid w:val="0056422D"/>
    <w:rsid w:val="005A4A37"/>
    <w:rsid w:val="005A5B68"/>
    <w:rsid w:val="005B5982"/>
    <w:rsid w:val="005D4956"/>
    <w:rsid w:val="005F08A2"/>
    <w:rsid w:val="00622320"/>
    <w:rsid w:val="00624528"/>
    <w:rsid w:val="006407E1"/>
    <w:rsid w:val="006442B9"/>
    <w:rsid w:val="00661AED"/>
    <w:rsid w:val="00682D43"/>
    <w:rsid w:val="006977F9"/>
    <w:rsid w:val="006B4134"/>
    <w:rsid w:val="006C23C4"/>
    <w:rsid w:val="006D037D"/>
    <w:rsid w:val="006E03A3"/>
    <w:rsid w:val="006E3CF9"/>
    <w:rsid w:val="00701DE2"/>
    <w:rsid w:val="00740777"/>
    <w:rsid w:val="00740DCC"/>
    <w:rsid w:val="007517BE"/>
    <w:rsid w:val="0076022F"/>
    <w:rsid w:val="00774ADA"/>
    <w:rsid w:val="007A0C3F"/>
    <w:rsid w:val="007A6F53"/>
    <w:rsid w:val="007A7C87"/>
    <w:rsid w:val="007B156F"/>
    <w:rsid w:val="007D50D7"/>
    <w:rsid w:val="008029D7"/>
    <w:rsid w:val="008038F5"/>
    <w:rsid w:val="00803D99"/>
    <w:rsid w:val="00813420"/>
    <w:rsid w:val="0082512D"/>
    <w:rsid w:val="00830A65"/>
    <w:rsid w:val="00832215"/>
    <w:rsid w:val="00834EE3"/>
    <w:rsid w:val="00852F57"/>
    <w:rsid w:val="00857E31"/>
    <w:rsid w:val="008C55D1"/>
    <w:rsid w:val="008E2025"/>
    <w:rsid w:val="00930877"/>
    <w:rsid w:val="00951497"/>
    <w:rsid w:val="009558A9"/>
    <w:rsid w:val="0096460C"/>
    <w:rsid w:val="00980D16"/>
    <w:rsid w:val="009B73DD"/>
    <w:rsid w:val="009C49C5"/>
    <w:rsid w:val="009F08F2"/>
    <w:rsid w:val="009F2A7A"/>
    <w:rsid w:val="009F6921"/>
    <w:rsid w:val="00A01D62"/>
    <w:rsid w:val="00A427C7"/>
    <w:rsid w:val="00A46213"/>
    <w:rsid w:val="00A565C5"/>
    <w:rsid w:val="00A607A1"/>
    <w:rsid w:val="00A65B3B"/>
    <w:rsid w:val="00A705D2"/>
    <w:rsid w:val="00A93EA5"/>
    <w:rsid w:val="00AD5DCD"/>
    <w:rsid w:val="00AF550D"/>
    <w:rsid w:val="00B50DFA"/>
    <w:rsid w:val="00B52AE4"/>
    <w:rsid w:val="00B80130"/>
    <w:rsid w:val="00B91891"/>
    <w:rsid w:val="00B97531"/>
    <w:rsid w:val="00BB3E81"/>
    <w:rsid w:val="00BB7378"/>
    <w:rsid w:val="00BD4259"/>
    <w:rsid w:val="00BE2DB6"/>
    <w:rsid w:val="00C0514F"/>
    <w:rsid w:val="00C13230"/>
    <w:rsid w:val="00C35159"/>
    <w:rsid w:val="00C54A2A"/>
    <w:rsid w:val="00C62577"/>
    <w:rsid w:val="00C62EF4"/>
    <w:rsid w:val="00C760DB"/>
    <w:rsid w:val="00C93337"/>
    <w:rsid w:val="00C96F84"/>
    <w:rsid w:val="00CA1B9C"/>
    <w:rsid w:val="00CA4F3A"/>
    <w:rsid w:val="00CA5CAE"/>
    <w:rsid w:val="00CB2728"/>
    <w:rsid w:val="00CC0FC9"/>
    <w:rsid w:val="00D01EA0"/>
    <w:rsid w:val="00D03765"/>
    <w:rsid w:val="00D15680"/>
    <w:rsid w:val="00D24FA8"/>
    <w:rsid w:val="00D33436"/>
    <w:rsid w:val="00D343C3"/>
    <w:rsid w:val="00D460A5"/>
    <w:rsid w:val="00D50FCB"/>
    <w:rsid w:val="00D661BC"/>
    <w:rsid w:val="00D748C7"/>
    <w:rsid w:val="00D77E40"/>
    <w:rsid w:val="00D93C9B"/>
    <w:rsid w:val="00DB0B75"/>
    <w:rsid w:val="00DC5F81"/>
    <w:rsid w:val="00DF2D87"/>
    <w:rsid w:val="00E11700"/>
    <w:rsid w:val="00E25FA1"/>
    <w:rsid w:val="00E30775"/>
    <w:rsid w:val="00E35F61"/>
    <w:rsid w:val="00E66AE6"/>
    <w:rsid w:val="00E77FC7"/>
    <w:rsid w:val="00E841DC"/>
    <w:rsid w:val="00E90275"/>
    <w:rsid w:val="00E90E45"/>
    <w:rsid w:val="00E95C53"/>
    <w:rsid w:val="00EA58CD"/>
    <w:rsid w:val="00EB1FA3"/>
    <w:rsid w:val="00EB3D44"/>
    <w:rsid w:val="00EC2A53"/>
    <w:rsid w:val="00EC434D"/>
    <w:rsid w:val="00ED7CBE"/>
    <w:rsid w:val="00EE54DD"/>
    <w:rsid w:val="00EE6DDA"/>
    <w:rsid w:val="00EF284F"/>
    <w:rsid w:val="00F2566D"/>
    <w:rsid w:val="00F302BE"/>
    <w:rsid w:val="00F52360"/>
    <w:rsid w:val="00F63D81"/>
    <w:rsid w:val="00F664E8"/>
    <w:rsid w:val="00F76CE8"/>
    <w:rsid w:val="00FD38BE"/>
    <w:rsid w:val="00FD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B11B"/>
  <w15:chartTrackingRefBased/>
  <w15:docId w15:val="{4EE56B29-586C-4384-86ED-74EE70DB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6213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B317F"/>
    <w:pPr>
      <w:keepNext/>
      <w:numPr>
        <w:numId w:val="1"/>
      </w:numPr>
      <w:suppressAutoHyphens/>
      <w:jc w:val="both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B317F"/>
    <w:pPr>
      <w:keepNext/>
      <w:numPr>
        <w:ilvl w:val="1"/>
        <w:numId w:val="1"/>
      </w:numPr>
      <w:suppressAutoHyphens/>
      <w:outlineLvl w:val="1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17F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B31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uiPriority w:val="1"/>
    <w:qFormat/>
    <w:rsid w:val="004B317F"/>
    <w:pPr>
      <w:spacing w:after="0" w:line="240" w:lineRule="auto"/>
    </w:pPr>
  </w:style>
  <w:style w:type="paragraph" w:styleId="Zkladntextodsazen">
    <w:name w:val="Body Text Indent"/>
    <w:basedOn w:val="Normln"/>
    <w:link w:val="ZkladntextodsazenChar"/>
    <w:rsid w:val="00FD38BE"/>
    <w:pPr>
      <w:widowControl w:val="0"/>
      <w:ind w:firstLine="709"/>
      <w:jc w:val="both"/>
      <w:textAlignment w:val="baseline"/>
    </w:pPr>
  </w:style>
  <w:style w:type="character" w:customStyle="1" w:styleId="ZkladntextodsazenChar">
    <w:name w:val="Základní text odsazený Char"/>
    <w:basedOn w:val="Standardnpsmoodstavce"/>
    <w:link w:val="Zkladntextodsazen"/>
    <w:rsid w:val="00FD38BE"/>
    <w:rPr>
      <w:rFonts w:ascii="Arial" w:eastAsia="Times New Roman" w:hAnsi="Arial" w:cs="Times New Roman"/>
      <w:szCs w:val="20"/>
      <w:lang w:eastAsia="cs-CZ"/>
    </w:rPr>
  </w:style>
  <w:style w:type="paragraph" w:styleId="Seznam">
    <w:name w:val="List"/>
    <w:basedOn w:val="Normln"/>
    <w:rsid w:val="00830A65"/>
    <w:pPr>
      <w:widowControl w:val="0"/>
      <w:tabs>
        <w:tab w:val="left" w:pos="0"/>
        <w:tab w:val="center" w:pos="1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/>
      <w:autoSpaceDE/>
      <w:autoSpaceDN/>
      <w:adjustRightInd/>
      <w:spacing w:line="288" w:lineRule="auto"/>
    </w:pPr>
    <w:rPr>
      <w:rFonts w:cs="Tahoma"/>
      <w:sz w:val="20"/>
      <w:lang w:eastAsia="en-US"/>
    </w:rPr>
  </w:style>
  <w:style w:type="character" w:styleId="Siln">
    <w:name w:val="Strong"/>
    <w:basedOn w:val="Standardnpsmoodstavce"/>
    <w:uiPriority w:val="22"/>
    <w:qFormat/>
    <w:rsid w:val="00813420"/>
    <w:rPr>
      <w:rFonts w:ascii="Arial" w:hAnsi="Arial" w:cs="Arial" w:hint="default"/>
      <w:b/>
      <w:bCs/>
      <w:sz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E2D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E2DB6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4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4C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4C6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4C6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C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C62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760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603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60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6035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FCF20-40F4-4916-B631-231D331D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1623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Staving</dc:creator>
  <cp:keywords/>
  <dc:description/>
  <cp:lastModifiedBy>Marie Doležalová</cp:lastModifiedBy>
  <cp:revision>5</cp:revision>
  <dcterms:created xsi:type="dcterms:W3CDTF">2018-03-16T13:47:00Z</dcterms:created>
  <dcterms:modified xsi:type="dcterms:W3CDTF">2018-03-21T08:24:00Z</dcterms:modified>
</cp:coreProperties>
</file>