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5364" w14:textId="45AF57D9" w:rsidR="008135E0" w:rsidRPr="00F11ED7" w:rsidRDefault="008135E0" w:rsidP="008135E0">
      <w:pPr>
        <w:spacing w:before="120" w:after="120"/>
        <w:jc w:val="both"/>
        <w:rPr>
          <w:b/>
          <w:bCs/>
          <w:sz w:val="20"/>
          <w:szCs w:val="20"/>
        </w:rPr>
      </w:pPr>
      <w:r w:rsidRPr="00F11ED7">
        <w:rPr>
          <w:b/>
          <w:bCs/>
          <w:sz w:val="20"/>
          <w:szCs w:val="20"/>
        </w:rPr>
        <w:t xml:space="preserve">Příloha č. </w:t>
      </w:r>
      <w:r w:rsidR="00F11ED7" w:rsidRPr="00F11ED7">
        <w:rPr>
          <w:b/>
          <w:bCs/>
          <w:sz w:val="20"/>
          <w:szCs w:val="20"/>
        </w:rPr>
        <w:t xml:space="preserve">10 </w:t>
      </w:r>
      <w:r w:rsidRPr="00F11ED7">
        <w:rPr>
          <w:b/>
          <w:bCs/>
          <w:sz w:val="20"/>
          <w:szCs w:val="20"/>
        </w:rPr>
        <w:t>zadávací dokumentace</w:t>
      </w:r>
    </w:p>
    <w:p w14:paraId="716145A5" w14:textId="77777777" w:rsidR="008135E0" w:rsidRPr="00F11ED7" w:rsidRDefault="008135E0" w:rsidP="008135E0">
      <w:pPr>
        <w:jc w:val="center"/>
        <w:rPr>
          <w:b/>
          <w:sz w:val="20"/>
          <w:szCs w:val="20"/>
        </w:rPr>
      </w:pPr>
    </w:p>
    <w:p w14:paraId="64863B99" w14:textId="77777777" w:rsidR="00F11ED7" w:rsidRDefault="00F11ED7" w:rsidP="008135E0">
      <w:pPr>
        <w:jc w:val="center"/>
        <w:rPr>
          <w:b/>
          <w:sz w:val="20"/>
          <w:szCs w:val="20"/>
        </w:rPr>
      </w:pPr>
    </w:p>
    <w:p w14:paraId="689ECD2B" w14:textId="77777777" w:rsidR="00F11ED7" w:rsidRPr="00F11ED7" w:rsidRDefault="00F11ED7" w:rsidP="00F11ED7">
      <w:pPr>
        <w:jc w:val="center"/>
        <w:rPr>
          <w:b/>
          <w:caps/>
          <w:szCs w:val="22"/>
        </w:rPr>
      </w:pPr>
      <w:r w:rsidRPr="00F11ED7">
        <w:rPr>
          <w:b/>
          <w:caps/>
          <w:sz w:val="32"/>
          <w:szCs w:val="28"/>
        </w:rPr>
        <w:t>prohlášení o DŮVĚRNOSTI</w:t>
      </w:r>
    </w:p>
    <w:p w14:paraId="25BA787A" w14:textId="77777777" w:rsidR="00F11ED7" w:rsidRDefault="00F11ED7" w:rsidP="008135E0">
      <w:pPr>
        <w:jc w:val="center"/>
        <w:rPr>
          <w:b/>
          <w:sz w:val="20"/>
          <w:szCs w:val="20"/>
        </w:rPr>
      </w:pPr>
    </w:p>
    <w:p w14:paraId="7D876B4A" w14:textId="0D474399" w:rsidR="008135E0" w:rsidRPr="00F11ED7" w:rsidRDefault="00F11ED7" w:rsidP="008135E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 v</w:t>
      </w:r>
      <w:r w:rsidR="008135E0" w:rsidRPr="00F11ED7">
        <w:rPr>
          <w:b/>
          <w:sz w:val="20"/>
          <w:szCs w:val="20"/>
        </w:rPr>
        <w:t>eřejná zakáz</w:t>
      </w:r>
      <w:r>
        <w:rPr>
          <w:b/>
          <w:sz w:val="20"/>
          <w:szCs w:val="20"/>
        </w:rPr>
        <w:t>ce s názvem</w:t>
      </w:r>
    </w:p>
    <w:p w14:paraId="37DB1E01" w14:textId="77777777" w:rsidR="008135E0" w:rsidRPr="00F11ED7" w:rsidRDefault="008135E0" w:rsidP="008135E0">
      <w:pPr>
        <w:jc w:val="center"/>
        <w:rPr>
          <w:b/>
          <w:sz w:val="20"/>
          <w:szCs w:val="20"/>
        </w:rPr>
      </w:pPr>
    </w:p>
    <w:p w14:paraId="4F2BE90C" w14:textId="7ACA8908" w:rsidR="008135E0" w:rsidRPr="00F11ED7" w:rsidRDefault="008135E0" w:rsidP="008135E0">
      <w:pPr>
        <w:jc w:val="center"/>
        <w:rPr>
          <w:b/>
          <w:sz w:val="28"/>
          <w:szCs w:val="28"/>
        </w:rPr>
      </w:pPr>
      <w:r w:rsidRPr="00F11ED7">
        <w:rPr>
          <w:b/>
          <w:sz w:val="28"/>
          <w:szCs w:val="28"/>
        </w:rPr>
        <w:t>„</w:t>
      </w:r>
      <w:bookmarkStart w:id="0" w:name="_Hlk214539320"/>
      <w:r w:rsidR="00F11ED7" w:rsidRPr="00257479">
        <w:rPr>
          <w:b/>
          <w:bCs/>
          <w:sz w:val="26"/>
          <w:szCs w:val="26"/>
        </w:rPr>
        <w:t>Křižovatky Cheb – upgrade – Realizační část</w:t>
      </w:r>
      <w:bookmarkEnd w:id="0"/>
      <w:r w:rsidRPr="00F11ED7">
        <w:rPr>
          <w:b/>
          <w:sz w:val="28"/>
          <w:szCs w:val="28"/>
        </w:rPr>
        <w:t>“</w:t>
      </w:r>
    </w:p>
    <w:p w14:paraId="5F712563" w14:textId="77777777" w:rsidR="008135E0" w:rsidRPr="00F11ED7" w:rsidRDefault="008135E0" w:rsidP="008135E0">
      <w:pPr>
        <w:jc w:val="center"/>
        <w:rPr>
          <w:b/>
          <w:sz w:val="28"/>
          <w:szCs w:val="28"/>
        </w:rPr>
      </w:pPr>
    </w:p>
    <w:p w14:paraId="350C1AAC" w14:textId="77777777" w:rsidR="008135E0" w:rsidRPr="00F11ED7" w:rsidRDefault="008135E0" w:rsidP="008254A3">
      <w:pPr>
        <w:jc w:val="center"/>
        <w:rPr>
          <w:b/>
          <w:caps/>
          <w:szCs w:val="22"/>
        </w:rPr>
      </w:pPr>
    </w:p>
    <w:p w14:paraId="00C3D4DE" w14:textId="77777777" w:rsidR="008254A3" w:rsidRPr="00F11ED7" w:rsidRDefault="008254A3" w:rsidP="008254A3">
      <w:pPr>
        <w:jc w:val="center"/>
        <w:rPr>
          <w:szCs w:val="22"/>
        </w:rPr>
      </w:pPr>
    </w:p>
    <w:tbl>
      <w:tblPr>
        <w:tblW w:w="85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6013"/>
      </w:tblGrid>
      <w:tr w:rsidR="00F11ED7" w:rsidRPr="0090687D" w14:paraId="3BC593C2" w14:textId="77777777" w:rsidTr="004E66A7">
        <w:trPr>
          <w:jc w:val="center"/>
        </w:trPr>
        <w:tc>
          <w:tcPr>
            <w:tcW w:w="8565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D16EF" w14:textId="77777777" w:rsidR="00F11ED7" w:rsidRPr="00ED7C62" w:rsidRDefault="00F11ED7" w:rsidP="004E66A7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eastAsia="Arial"/>
                <w:b/>
                <w:sz w:val="22"/>
                <w:szCs w:val="22"/>
              </w:rPr>
            </w:pPr>
            <w:bookmarkStart w:id="1" w:name="_Hlk214540142"/>
            <w:r w:rsidRPr="00ED7C62">
              <w:rPr>
                <w:rFonts w:eastAsia="Arial"/>
                <w:b/>
                <w:sz w:val="22"/>
                <w:szCs w:val="22"/>
              </w:rPr>
              <w:t>Dodavatel</w:t>
            </w:r>
          </w:p>
        </w:tc>
      </w:tr>
      <w:tr w:rsidR="00F11ED7" w:rsidRPr="0090687D" w14:paraId="50C0EE59" w14:textId="77777777" w:rsidTr="004E66A7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25783" w14:textId="77777777" w:rsidR="00F11ED7" w:rsidRPr="00ED7C62" w:rsidRDefault="00F11ED7" w:rsidP="004E66A7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ED7C62">
              <w:rPr>
                <w:rFonts w:eastAsia="Arial"/>
                <w:sz w:val="22"/>
                <w:szCs w:val="22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414DB" w14:textId="77777777" w:rsidR="00F11ED7" w:rsidRPr="00ED7C62" w:rsidRDefault="00F11ED7" w:rsidP="004E66A7">
            <w:pPr>
              <w:rPr>
                <w:sz w:val="22"/>
                <w:szCs w:val="22"/>
              </w:rPr>
            </w:pPr>
            <w:r w:rsidRPr="00ED7C6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F11ED7" w:rsidRPr="0090687D" w14:paraId="0FDF35C2" w14:textId="77777777" w:rsidTr="004E66A7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AF8A" w14:textId="77777777" w:rsidR="00F11ED7" w:rsidRPr="00ED7C62" w:rsidRDefault="00F11ED7" w:rsidP="004E66A7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ED7C62">
              <w:rPr>
                <w:rFonts w:eastAsia="Arial"/>
                <w:sz w:val="22"/>
                <w:szCs w:val="22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4F077E" w14:textId="77777777" w:rsidR="00F11ED7" w:rsidRPr="00ED7C62" w:rsidRDefault="00F11ED7" w:rsidP="004E66A7">
            <w:pPr>
              <w:rPr>
                <w:sz w:val="22"/>
                <w:szCs w:val="22"/>
              </w:rPr>
            </w:pPr>
            <w:r w:rsidRPr="00ED7C6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F11ED7" w:rsidRPr="0090687D" w14:paraId="3E08C70C" w14:textId="77777777" w:rsidTr="004E66A7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E03CF" w14:textId="77777777" w:rsidR="00F11ED7" w:rsidRPr="00ED7C62" w:rsidRDefault="00F11ED7" w:rsidP="004E66A7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ED7C62">
              <w:rPr>
                <w:rFonts w:eastAsia="Arial"/>
                <w:sz w:val="22"/>
                <w:szCs w:val="22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4D5BE" w14:textId="77777777" w:rsidR="00F11ED7" w:rsidRPr="00ED7C62" w:rsidRDefault="00F11ED7" w:rsidP="004E66A7">
            <w:pPr>
              <w:rPr>
                <w:sz w:val="22"/>
                <w:szCs w:val="22"/>
              </w:rPr>
            </w:pPr>
            <w:r w:rsidRPr="00ED7C6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tr w:rsidR="00F11ED7" w:rsidRPr="0090687D" w14:paraId="04F6B7E2" w14:textId="77777777" w:rsidTr="004E66A7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8E176" w14:textId="77777777" w:rsidR="00F11ED7" w:rsidRPr="00ED7C62" w:rsidRDefault="00F11ED7" w:rsidP="004E66A7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eastAsia="Arial"/>
                <w:sz w:val="22"/>
                <w:szCs w:val="22"/>
              </w:rPr>
            </w:pPr>
            <w:r w:rsidRPr="00ED7C62">
              <w:rPr>
                <w:rFonts w:eastAsia="Arial"/>
                <w:sz w:val="22"/>
                <w:szCs w:val="22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E5E5C" w14:textId="77777777" w:rsidR="00F11ED7" w:rsidRPr="00ED7C62" w:rsidRDefault="00F11ED7" w:rsidP="004E66A7">
            <w:pPr>
              <w:rPr>
                <w:sz w:val="22"/>
                <w:szCs w:val="22"/>
              </w:rPr>
            </w:pPr>
            <w:r w:rsidRPr="00ED7C62">
              <w:rPr>
                <w:sz w:val="22"/>
                <w:szCs w:val="22"/>
                <w:highlight w:val="yellow"/>
              </w:rPr>
              <w:t>[DOPLNÍ DODAVATEL]</w:t>
            </w:r>
          </w:p>
        </w:tc>
      </w:tr>
      <w:bookmarkEnd w:id="1"/>
    </w:tbl>
    <w:p w14:paraId="6BD3FB9F" w14:textId="77777777" w:rsidR="008254A3" w:rsidRPr="00F11ED7" w:rsidRDefault="008254A3" w:rsidP="008254A3">
      <w:pPr>
        <w:jc w:val="both"/>
        <w:rPr>
          <w:sz w:val="22"/>
          <w:szCs w:val="22"/>
        </w:rPr>
      </w:pPr>
    </w:p>
    <w:p w14:paraId="3E68EC56" w14:textId="77777777" w:rsidR="008254A3" w:rsidRPr="00F11ED7" w:rsidRDefault="008254A3" w:rsidP="00F11ED7">
      <w:pPr>
        <w:ind w:firstLine="426"/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(dále jen </w:t>
      </w:r>
      <w:r w:rsidRPr="00F11ED7">
        <w:rPr>
          <w:b/>
          <w:sz w:val="22"/>
          <w:szCs w:val="22"/>
        </w:rPr>
        <w:t>“Dodavatel”</w:t>
      </w:r>
      <w:r w:rsidRPr="00F11ED7">
        <w:rPr>
          <w:sz w:val="22"/>
          <w:szCs w:val="22"/>
        </w:rPr>
        <w:t xml:space="preserve">) </w:t>
      </w:r>
    </w:p>
    <w:p w14:paraId="5A3F7688" w14:textId="77777777" w:rsidR="008254A3" w:rsidRPr="00F11ED7" w:rsidRDefault="008254A3" w:rsidP="008254A3">
      <w:pPr>
        <w:jc w:val="both"/>
        <w:rPr>
          <w:sz w:val="22"/>
          <w:szCs w:val="22"/>
        </w:rPr>
      </w:pPr>
    </w:p>
    <w:p w14:paraId="4FB330B2" w14:textId="77777777" w:rsidR="008254A3" w:rsidRPr="00F11ED7" w:rsidRDefault="008254A3" w:rsidP="008254A3">
      <w:pPr>
        <w:jc w:val="both"/>
        <w:rPr>
          <w:sz w:val="22"/>
          <w:szCs w:val="22"/>
        </w:rPr>
      </w:pPr>
    </w:p>
    <w:p w14:paraId="28600F15" w14:textId="77777777" w:rsidR="008254A3" w:rsidRPr="00F11ED7" w:rsidRDefault="008254A3" w:rsidP="008254A3">
      <w:pPr>
        <w:spacing w:before="120" w:after="120"/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Vzhledem k tomu, že </w:t>
      </w:r>
    </w:p>
    <w:p w14:paraId="082F5A1F" w14:textId="7C485CA7" w:rsidR="008254A3" w:rsidRPr="00F11ED7" w:rsidRDefault="008254A3" w:rsidP="008254A3">
      <w:pPr>
        <w:jc w:val="both"/>
        <w:rPr>
          <w:sz w:val="22"/>
          <w:szCs w:val="22"/>
        </w:rPr>
      </w:pPr>
      <w:r w:rsidRPr="00F11ED7">
        <w:rPr>
          <w:sz w:val="22"/>
          <w:szCs w:val="22"/>
        </w:rPr>
        <w:t>Dodavatel usiluje</w:t>
      </w:r>
      <w:r w:rsidR="0060710B" w:rsidRPr="00F11ED7">
        <w:rPr>
          <w:sz w:val="22"/>
          <w:szCs w:val="22"/>
        </w:rPr>
        <w:t xml:space="preserve"> </w:t>
      </w:r>
      <w:r w:rsidRPr="00F11ED7">
        <w:rPr>
          <w:sz w:val="22"/>
          <w:szCs w:val="22"/>
        </w:rPr>
        <w:t xml:space="preserve">o účast </w:t>
      </w:r>
      <w:r w:rsidR="00E61F28" w:rsidRPr="00F11ED7">
        <w:rPr>
          <w:sz w:val="22"/>
          <w:szCs w:val="22"/>
        </w:rPr>
        <w:t>v zadávacím</w:t>
      </w:r>
      <w:r w:rsidRPr="00F11ED7">
        <w:rPr>
          <w:sz w:val="22"/>
          <w:szCs w:val="22"/>
        </w:rPr>
        <w:t xml:space="preserve"> řízení veřejn</w:t>
      </w:r>
      <w:r w:rsidR="008135E0" w:rsidRPr="00F11ED7">
        <w:rPr>
          <w:sz w:val="22"/>
          <w:szCs w:val="22"/>
        </w:rPr>
        <w:t>é</w:t>
      </w:r>
      <w:r w:rsidRPr="00F11ED7">
        <w:rPr>
          <w:sz w:val="22"/>
          <w:szCs w:val="22"/>
        </w:rPr>
        <w:t xml:space="preserve"> zakázk</w:t>
      </w:r>
      <w:r w:rsidR="008135E0" w:rsidRPr="00F11ED7">
        <w:rPr>
          <w:sz w:val="22"/>
          <w:szCs w:val="22"/>
        </w:rPr>
        <w:t>y</w:t>
      </w:r>
      <w:r w:rsidRPr="00F11ED7">
        <w:rPr>
          <w:sz w:val="22"/>
          <w:szCs w:val="22"/>
        </w:rPr>
        <w:t xml:space="preserve"> </w:t>
      </w:r>
      <w:r w:rsidR="00C07C59" w:rsidRPr="00F11ED7">
        <w:rPr>
          <w:sz w:val="22"/>
          <w:szCs w:val="22"/>
        </w:rPr>
        <w:t xml:space="preserve">s názvem </w:t>
      </w:r>
      <w:r w:rsidRPr="00F11ED7">
        <w:rPr>
          <w:sz w:val="22"/>
          <w:szCs w:val="22"/>
        </w:rPr>
        <w:t>„</w:t>
      </w:r>
      <w:r w:rsidR="00F11ED7" w:rsidRPr="00F11ED7">
        <w:rPr>
          <w:b/>
          <w:sz w:val="22"/>
          <w:szCs w:val="22"/>
        </w:rPr>
        <w:t>Křižovatky Cheb – upgrade – Realizační část</w:t>
      </w:r>
      <w:r w:rsidRPr="00F11ED7">
        <w:rPr>
          <w:sz w:val="22"/>
          <w:szCs w:val="22"/>
        </w:rPr>
        <w:t>“ (dále jen „</w:t>
      </w:r>
      <w:r w:rsidRPr="00F11ED7">
        <w:rPr>
          <w:b/>
          <w:sz w:val="22"/>
          <w:szCs w:val="22"/>
        </w:rPr>
        <w:t>Zakázka</w:t>
      </w:r>
      <w:r w:rsidRPr="00F11ED7">
        <w:rPr>
          <w:sz w:val="22"/>
          <w:szCs w:val="22"/>
        </w:rPr>
        <w:t xml:space="preserve">“) zadávanou </w:t>
      </w:r>
      <w:r w:rsidR="008135E0" w:rsidRPr="00F11ED7">
        <w:rPr>
          <w:sz w:val="22"/>
          <w:szCs w:val="22"/>
        </w:rPr>
        <w:t xml:space="preserve">zadavatelem </w:t>
      </w:r>
      <w:r w:rsidR="00F11ED7" w:rsidRPr="00F11ED7">
        <w:rPr>
          <w:sz w:val="22"/>
          <w:szCs w:val="22"/>
        </w:rPr>
        <w:t>Město Cheb</w:t>
      </w:r>
      <w:r w:rsidRPr="00F11ED7">
        <w:rPr>
          <w:sz w:val="22"/>
          <w:szCs w:val="22"/>
        </w:rPr>
        <w:t xml:space="preserve">, se sídlem </w:t>
      </w:r>
      <w:r w:rsidR="00F11ED7" w:rsidRPr="001A4F7A">
        <w:rPr>
          <w:iCs/>
        </w:rPr>
        <w:t>náměstí Krále Jiřího z Poděbrad 1/14, 350 20 Cheb</w:t>
      </w:r>
      <w:r w:rsidR="008135E0" w:rsidRPr="00F11ED7">
        <w:rPr>
          <w:sz w:val="22"/>
          <w:szCs w:val="22"/>
        </w:rPr>
        <w:t xml:space="preserve">, </w:t>
      </w:r>
      <w:r w:rsidRPr="00F11ED7">
        <w:rPr>
          <w:sz w:val="22"/>
          <w:szCs w:val="22"/>
        </w:rPr>
        <w:t>IČ</w:t>
      </w:r>
      <w:r w:rsidR="00444782" w:rsidRPr="00F11ED7">
        <w:rPr>
          <w:sz w:val="22"/>
          <w:szCs w:val="22"/>
        </w:rPr>
        <w:t>O</w:t>
      </w:r>
      <w:r w:rsidR="008135E0" w:rsidRPr="00F11ED7">
        <w:rPr>
          <w:sz w:val="22"/>
          <w:szCs w:val="22"/>
        </w:rPr>
        <w:t>:</w:t>
      </w:r>
      <w:r w:rsidRPr="00F11ED7">
        <w:rPr>
          <w:sz w:val="22"/>
          <w:szCs w:val="22"/>
        </w:rPr>
        <w:t xml:space="preserve"> </w:t>
      </w:r>
      <w:r w:rsidR="00F11ED7" w:rsidRPr="00F11ED7">
        <w:rPr>
          <w:sz w:val="22"/>
          <w:szCs w:val="22"/>
        </w:rPr>
        <w:t>00253979</w:t>
      </w:r>
      <w:r w:rsidRPr="00F11ED7">
        <w:rPr>
          <w:sz w:val="22"/>
          <w:szCs w:val="22"/>
        </w:rPr>
        <w:t xml:space="preserve"> (dále jen „</w:t>
      </w:r>
      <w:r w:rsidRPr="00F11ED7">
        <w:rPr>
          <w:b/>
          <w:sz w:val="22"/>
          <w:szCs w:val="22"/>
        </w:rPr>
        <w:t>Zadavatel</w:t>
      </w:r>
      <w:r w:rsidRPr="00F11ED7">
        <w:rPr>
          <w:sz w:val="22"/>
          <w:szCs w:val="22"/>
        </w:rPr>
        <w:t>“) a</w:t>
      </w:r>
      <w:r w:rsidR="00F65FEA" w:rsidRPr="00F11ED7">
        <w:rPr>
          <w:sz w:val="22"/>
          <w:szCs w:val="22"/>
        </w:rPr>
        <w:t xml:space="preserve"> </w:t>
      </w:r>
    </w:p>
    <w:p w14:paraId="1BA1014D" w14:textId="77777777" w:rsidR="008254A3" w:rsidRPr="00F11ED7" w:rsidRDefault="008254A3" w:rsidP="008254A3">
      <w:pPr>
        <w:jc w:val="both"/>
        <w:rPr>
          <w:sz w:val="22"/>
          <w:szCs w:val="22"/>
        </w:rPr>
      </w:pPr>
    </w:p>
    <w:p w14:paraId="0ABB96A1" w14:textId="3FB759EE" w:rsidR="00FE1BDF" w:rsidRPr="00F11ED7" w:rsidRDefault="008254A3" w:rsidP="008254A3">
      <w:pPr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Dodavatel v souvislosti s možnou účastí </w:t>
      </w:r>
      <w:r w:rsidR="00E61F28" w:rsidRPr="00F11ED7">
        <w:rPr>
          <w:sz w:val="22"/>
          <w:szCs w:val="22"/>
        </w:rPr>
        <w:t>v zadávacím</w:t>
      </w:r>
      <w:r w:rsidRPr="00F11ED7">
        <w:rPr>
          <w:sz w:val="22"/>
          <w:szCs w:val="22"/>
        </w:rPr>
        <w:t xml:space="preserve"> řízení na tuto Zakázku žádá </w:t>
      </w:r>
      <w:r w:rsidR="008135E0" w:rsidRPr="00F11ED7">
        <w:rPr>
          <w:sz w:val="22"/>
          <w:szCs w:val="22"/>
        </w:rPr>
        <w:t xml:space="preserve">dle čl. </w:t>
      </w:r>
      <w:r w:rsidR="00F11ED7">
        <w:rPr>
          <w:sz w:val="22"/>
          <w:szCs w:val="22"/>
        </w:rPr>
        <w:t>20</w:t>
      </w:r>
      <w:r w:rsidR="008135E0" w:rsidRPr="00F11ED7">
        <w:rPr>
          <w:sz w:val="22"/>
          <w:szCs w:val="22"/>
        </w:rPr>
        <w:t xml:space="preserve"> zadávací dokumentace </w:t>
      </w:r>
      <w:r w:rsidRPr="00F11ED7">
        <w:rPr>
          <w:sz w:val="22"/>
          <w:szCs w:val="22"/>
        </w:rPr>
        <w:t>o přístup k části zadávací dokumentace k Zakázce tvořené</w:t>
      </w:r>
      <w:r w:rsidR="00CA6136" w:rsidRPr="00F11ED7">
        <w:rPr>
          <w:sz w:val="22"/>
          <w:szCs w:val="22"/>
        </w:rPr>
        <w:t>:</w:t>
      </w:r>
    </w:p>
    <w:p w14:paraId="598E660B" w14:textId="77777777" w:rsidR="00E32B9C" w:rsidRPr="00F11ED7" w:rsidRDefault="00E32B9C" w:rsidP="008254A3">
      <w:pPr>
        <w:jc w:val="both"/>
        <w:rPr>
          <w:sz w:val="22"/>
          <w:szCs w:val="22"/>
        </w:rPr>
      </w:pPr>
    </w:p>
    <w:p w14:paraId="13B35497" w14:textId="298B6EE6" w:rsidR="00C07C59" w:rsidRPr="00F11ED7" w:rsidRDefault="00F11ED7" w:rsidP="00F11ED7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spacing w:line="251" w:lineRule="exact"/>
        <w:ind w:left="426" w:hanging="284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</w:rPr>
        <w:t xml:space="preserve">část </w:t>
      </w:r>
      <w:r w:rsidRPr="00EB69C0">
        <w:rPr>
          <w:b/>
          <w:bCs/>
        </w:rPr>
        <w:t>Příloh</w:t>
      </w:r>
      <w:r>
        <w:rPr>
          <w:b/>
          <w:bCs/>
        </w:rPr>
        <w:t>y</w:t>
      </w:r>
      <w:r w:rsidRPr="00EB69C0">
        <w:rPr>
          <w:b/>
          <w:bCs/>
        </w:rPr>
        <w:t xml:space="preserve"> č. </w:t>
      </w:r>
      <w:r>
        <w:rPr>
          <w:b/>
          <w:bCs/>
        </w:rPr>
        <w:t>3</w:t>
      </w:r>
      <w:r w:rsidRPr="00EB69C0">
        <w:rPr>
          <w:b/>
          <w:bCs/>
        </w:rPr>
        <w:t xml:space="preserve"> </w:t>
      </w:r>
      <w:r w:rsidRPr="0050119D">
        <w:rPr>
          <w:b/>
          <w:bCs/>
        </w:rPr>
        <w:t>– Projektová dokumentace včetně výkazu výměr</w:t>
      </w:r>
      <w:r>
        <w:t xml:space="preserve">, a to v rozsahu složky označené: </w:t>
      </w:r>
      <w:r w:rsidRPr="0050119D">
        <w:rPr>
          <w:b/>
          <w:bCs/>
          <w:u w:val="single"/>
        </w:rPr>
        <w:t>D. Dokumentace objektů</w:t>
      </w:r>
      <w:r>
        <w:t>, která se skládá z těchto dílčích částí, jež obsahují podklady tvořící dokumentaci jednotlivých objektů</w:t>
      </w:r>
      <w:r w:rsidR="00C07C59" w:rsidRPr="00F11ED7">
        <w:rPr>
          <w:b/>
          <w:bCs/>
          <w:sz w:val="22"/>
          <w:szCs w:val="22"/>
        </w:rPr>
        <w:t>:</w:t>
      </w:r>
    </w:p>
    <w:p w14:paraId="2922DC79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D.1.1 CHK 01 </w:t>
      </w:r>
      <w:proofErr w:type="gramStart"/>
      <w:r w:rsidRPr="00F11ED7">
        <w:rPr>
          <w:b/>
          <w:bCs/>
          <w:sz w:val="22"/>
          <w:szCs w:val="22"/>
        </w:rPr>
        <w:t>Pivovarská - Májová</w:t>
      </w:r>
      <w:proofErr w:type="gramEnd"/>
      <w:r w:rsidRPr="00F11ED7">
        <w:rPr>
          <w:b/>
          <w:bCs/>
          <w:sz w:val="22"/>
          <w:szCs w:val="22"/>
        </w:rPr>
        <w:t>, CHK02 Evropská – Pivovarská,</w:t>
      </w:r>
    </w:p>
    <w:p w14:paraId="3970E39A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>D.1.3 CHK 03 Evropská – Dukelská,</w:t>
      </w:r>
    </w:p>
    <w:p w14:paraId="3AD85606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>D.1.4 CHK 04 Evropská – Svobody,</w:t>
      </w:r>
    </w:p>
    <w:p w14:paraId="1868FE2C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D.1.5 CHK 05 </w:t>
      </w:r>
      <w:proofErr w:type="gramStart"/>
      <w:r w:rsidRPr="00F11ED7">
        <w:rPr>
          <w:b/>
          <w:bCs/>
          <w:sz w:val="22"/>
          <w:szCs w:val="22"/>
        </w:rPr>
        <w:t>Evropská - Mánesova</w:t>
      </w:r>
      <w:proofErr w:type="gramEnd"/>
      <w:r w:rsidRPr="00F11ED7">
        <w:rPr>
          <w:b/>
          <w:bCs/>
          <w:sz w:val="22"/>
          <w:szCs w:val="22"/>
        </w:rPr>
        <w:t xml:space="preserve">, CHK 06 Evropská – </w:t>
      </w:r>
      <w:proofErr w:type="spellStart"/>
      <w:r w:rsidRPr="00F11ED7">
        <w:rPr>
          <w:b/>
          <w:bCs/>
          <w:sz w:val="22"/>
          <w:szCs w:val="22"/>
        </w:rPr>
        <w:t>Valdštejnova</w:t>
      </w:r>
      <w:proofErr w:type="spellEnd"/>
      <w:r w:rsidRPr="00F11ED7">
        <w:rPr>
          <w:b/>
          <w:bCs/>
          <w:sz w:val="22"/>
          <w:szCs w:val="22"/>
        </w:rPr>
        <w:t>,</w:t>
      </w:r>
    </w:p>
    <w:p w14:paraId="0EEB973C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>D.1.7 CHK 07 Evropská - 26. dubna,</w:t>
      </w:r>
    </w:p>
    <w:p w14:paraId="7F158394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D.1.8 CHK 08 </w:t>
      </w:r>
      <w:proofErr w:type="gramStart"/>
      <w:r w:rsidRPr="00F11ED7">
        <w:rPr>
          <w:b/>
          <w:bCs/>
          <w:sz w:val="22"/>
          <w:szCs w:val="22"/>
        </w:rPr>
        <w:t>Evropská - K</w:t>
      </w:r>
      <w:proofErr w:type="gramEnd"/>
      <w:r w:rsidRPr="00F11ED7">
        <w:rPr>
          <w:b/>
          <w:bCs/>
          <w:sz w:val="22"/>
          <w:szCs w:val="22"/>
        </w:rPr>
        <w:t> Nemocnici,</w:t>
      </w:r>
    </w:p>
    <w:p w14:paraId="7765BA1A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D.1.9 CHK 09 Evropská - 17. </w:t>
      </w:r>
      <w:proofErr w:type="gramStart"/>
      <w:r w:rsidRPr="00F11ED7">
        <w:rPr>
          <w:b/>
          <w:bCs/>
          <w:sz w:val="22"/>
          <w:szCs w:val="22"/>
        </w:rPr>
        <w:t>Listopadu</w:t>
      </w:r>
      <w:proofErr w:type="gramEnd"/>
      <w:r w:rsidRPr="00F11ED7">
        <w:rPr>
          <w:b/>
          <w:bCs/>
          <w:sz w:val="22"/>
          <w:szCs w:val="22"/>
        </w:rPr>
        <w:t>,</w:t>
      </w:r>
    </w:p>
    <w:p w14:paraId="14A162AC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D.1.10 CHK 10 </w:t>
      </w:r>
      <w:proofErr w:type="gramStart"/>
      <w:r w:rsidRPr="00F11ED7">
        <w:rPr>
          <w:b/>
          <w:bCs/>
          <w:sz w:val="22"/>
          <w:szCs w:val="22"/>
        </w:rPr>
        <w:t>Evropská - Ašská</w:t>
      </w:r>
      <w:proofErr w:type="gramEnd"/>
      <w:r w:rsidRPr="00F11ED7">
        <w:rPr>
          <w:b/>
          <w:bCs/>
          <w:sz w:val="22"/>
          <w:szCs w:val="22"/>
        </w:rPr>
        <w:t xml:space="preserve"> – Pražská,</w:t>
      </w:r>
    </w:p>
    <w:p w14:paraId="0E531144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D.1.11 CHK 11 </w:t>
      </w:r>
      <w:proofErr w:type="gramStart"/>
      <w:r w:rsidRPr="00F11ED7">
        <w:rPr>
          <w:b/>
          <w:bCs/>
          <w:sz w:val="22"/>
          <w:szCs w:val="22"/>
        </w:rPr>
        <w:t>Ašská - U</w:t>
      </w:r>
      <w:proofErr w:type="gramEnd"/>
      <w:r w:rsidRPr="00F11ED7">
        <w:rPr>
          <w:b/>
          <w:bCs/>
          <w:sz w:val="22"/>
          <w:szCs w:val="22"/>
        </w:rPr>
        <w:t xml:space="preserve"> </w:t>
      </w:r>
      <w:proofErr w:type="spellStart"/>
      <w:r w:rsidRPr="00F11ED7">
        <w:rPr>
          <w:b/>
          <w:bCs/>
          <w:sz w:val="22"/>
          <w:szCs w:val="22"/>
        </w:rPr>
        <w:t>Hilárie</w:t>
      </w:r>
      <w:proofErr w:type="spellEnd"/>
      <w:r w:rsidRPr="00F11ED7">
        <w:rPr>
          <w:b/>
          <w:bCs/>
          <w:sz w:val="22"/>
          <w:szCs w:val="22"/>
        </w:rPr>
        <w:t xml:space="preserve"> – Vodní,</w:t>
      </w:r>
    </w:p>
    <w:p w14:paraId="23CA1AB2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D.1.13 CHK 13 </w:t>
      </w:r>
      <w:proofErr w:type="gramStart"/>
      <w:r w:rsidRPr="00F11ED7">
        <w:rPr>
          <w:b/>
          <w:bCs/>
          <w:sz w:val="22"/>
          <w:szCs w:val="22"/>
        </w:rPr>
        <w:t>Ašská - Ke</w:t>
      </w:r>
      <w:proofErr w:type="gramEnd"/>
      <w:r w:rsidRPr="00F11ED7">
        <w:rPr>
          <w:b/>
          <w:bCs/>
          <w:sz w:val="22"/>
          <w:szCs w:val="22"/>
        </w:rPr>
        <w:t xml:space="preserve"> Skalce – Topolová,</w:t>
      </w:r>
    </w:p>
    <w:p w14:paraId="1B6EF2F6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D.1.14 CHK 14 </w:t>
      </w:r>
      <w:proofErr w:type="gramStart"/>
      <w:r w:rsidRPr="00F11ED7">
        <w:rPr>
          <w:b/>
          <w:bCs/>
          <w:sz w:val="22"/>
          <w:szCs w:val="22"/>
        </w:rPr>
        <w:t>Pražská - Wolkerova</w:t>
      </w:r>
      <w:proofErr w:type="gramEnd"/>
      <w:r w:rsidRPr="00F11ED7">
        <w:rPr>
          <w:b/>
          <w:bCs/>
          <w:sz w:val="22"/>
          <w:szCs w:val="22"/>
        </w:rPr>
        <w:t>, CHK 15 Pražská – Truhlářská,</w:t>
      </w:r>
    </w:p>
    <w:p w14:paraId="0A6B881C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D.1.16 CHK 16 </w:t>
      </w:r>
      <w:proofErr w:type="gramStart"/>
      <w:r w:rsidRPr="00F11ED7">
        <w:rPr>
          <w:b/>
          <w:bCs/>
          <w:sz w:val="22"/>
          <w:szCs w:val="22"/>
        </w:rPr>
        <w:t>Pivovarská - Žižkova</w:t>
      </w:r>
      <w:proofErr w:type="gramEnd"/>
      <w:r w:rsidRPr="00F11ED7">
        <w:rPr>
          <w:b/>
          <w:bCs/>
          <w:sz w:val="22"/>
          <w:szCs w:val="22"/>
        </w:rPr>
        <w:t>, CHK 17 Pivovarská – Wolkerova,</w:t>
      </w:r>
    </w:p>
    <w:p w14:paraId="5A514B40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>D.1.18 CHK 18 Dukelská – Žižkova,</w:t>
      </w:r>
    </w:p>
    <w:p w14:paraId="7BC0AF1D" w14:textId="77777777" w:rsidR="00F11ED7" w:rsidRPr="00F11ED7" w:rsidRDefault="00F11ED7" w:rsidP="00F11ED7">
      <w:pPr>
        <w:widowControl w:val="0"/>
        <w:numPr>
          <w:ilvl w:val="1"/>
          <w:numId w:val="12"/>
        </w:numPr>
        <w:spacing w:line="288" w:lineRule="auto"/>
        <w:ind w:left="1134" w:hanging="425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 xml:space="preserve">D.1.19 CHK 19 </w:t>
      </w:r>
      <w:proofErr w:type="gramStart"/>
      <w:r w:rsidRPr="00F11ED7">
        <w:rPr>
          <w:b/>
          <w:bCs/>
          <w:sz w:val="22"/>
          <w:szCs w:val="22"/>
        </w:rPr>
        <w:t>Májová - Svobody</w:t>
      </w:r>
      <w:proofErr w:type="gramEnd"/>
      <w:r w:rsidRPr="00F11ED7">
        <w:rPr>
          <w:b/>
          <w:bCs/>
          <w:sz w:val="22"/>
          <w:szCs w:val="22"/>
        </w:rPr>
        <w:t xml:space="preserve"> přechod,</w:t>
      </w:r>
    </w:p>
    <w:p w14:paraId="425983E3" w14:textId="59F7C6AC" w:rsidR="00C07C59" w:rsidRDefault="00F11ED7" w:rsidP="00F11ED7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spacing w:line="251" w:lineRule="exact"/>
        <w:ind w:left="1134" w:hanging="425"/>
        <w:contextualSpacing w:val="0"/>
        <w:jc w:val="both"/>
        <w:rPr>
          <w:b/>
          <w:bCs/>
          <w:sz w:val="22"/>
          <w:szCs w:val="22"/>
        </w:rPr>
      </w:pPr>
      <w:r w:rsidRPr="00F11ED7">
        <w:rPr>
          <w:b/>
          <w:bCs/>
          <w:sz w:val="22"/>
          <w:szCs w:val="22"/>
        </w:rPr>
        <w:t>D.1.20 Řídící systém dopravy v</w:t>
      </w:r>
      <w:r w:rsidR="00AA6F8C">
        <w:rPr>
          <w:b/>
          <w:bCs/>
          <w:sz w:val="22"/>
          <w:szCs w:val="22"/>
        </w:rPr>
        <w:t> </w:t>
      </w:r>
      <w:r w:rsidRPr="00F11ED7">
        <w:rPr>
          <w:b/>
          <w:bCs/>
          <w:sz w:val="22"/>
          <w:szCs w:val="22"/>
        </w:rPr>
        <w:t>Chebu</w:t>
      </w:r>
      <w:r w:rsidR="00AA6F8C">
        <w:rPr>
          <w:b/>
          <w:bCs/>
          <w:sz w:val="22"/>
          <w:szCs w:val="22"/>
        </w:rPr>
        <w:t>,</w:t>
      </w:r>
    </w:p>
    <w:p w14:paraId="52162AA3" w14:textId="0869B2AA" w:rsidR="00AA6F8C" w:rsidRPr="00F11ED7" w:rsidRDefault="00AA6F8C" w:rsidP="00F11ED7">
      <w:pPr>
        <w:pStyle w:val="Odstavecseseznamem"/>
        <w:widowControl w:val="0"/>
        <w:numPr>
          <w:ilvl w:val="1"/>
          <w:numId w:val="12"/>
        </w:numPr>
        <w:autoSpaceDE w:val="0"/>
        <w:autoSpaceDN w:val="0"/>
        <w:spacing w:line="251" w:lineRule="exact"/>
        <w:ind w:left="1134" w:hanging="425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D.1.21 Skutečný stav</w:t>
      </w:r>
    </w:p>
    <w:p w14:paraId="74C521E9" w14:textId="2AB8EEF1" w:rsidR="00E32B9C" w:rsidRPr="00F11ED7" w:rsidRDefault="008135E0" w:rsidP="00C07C59">
      <w:pPr>
        <w:pStyle w:val="Nadpis2"/>
        <w:keepLines w:val="0"/>
        <w:widowControl w:val="0"/>
        <w:spacing w:before="40" w:after="0"/>
        <w:ind w:left="426"/>
        <w:rPr>
          <w:rFonts w:ascii="Times New Roman" w:hAnsi="Times New Roman" w:cs="Times New Roman"/>
          <w:b/>
          <w:bCs/>
        </w:rPr>
      </w:pPr>
      <w:r w:rsidRPr="00F11ED7">
        <w:rPr>
          <w:rFonts w:ascii="Times New Roman" w:hAnsi="Times New Roman" w:cs="Times New Roman"/>
          <w:b/>
          <w:bCs/>
        </w:rPr>
        <w:t xml:space="preserve"> </w:t>
      </w:r>
    </w:p>
    <w:p w14:paraId="49B2EAB2" w14:textId="77777777" w:rsidR="008254A3" w:rsidRPr="00F11ED7" w:rsidRDefault="008254A3" w:rsidP="008254A3">
      <w:pPr>
        <w:jc w:val="both"/>
        <w:rPr>
          <w:sz w:val="22"/>
          <w:szCs w:val="22"/>
        </w:rPr>
      </w:pPr>
      <w:r w:rsidRPr="00F11ED7">
        <w:rPr>
          <w:sz w:val="22"/>
          <w:szCs w:val="22"/>
        </w:rPr>
        <w:lastRenderedPageBreak/>
        <w:t xml:space="preserve">která obsahuje důvěrné informace Zadavatele, jejichž povaha vyžaduje v rámci zadávacího řízení postup ve smyslu </w:t>
      </w:r>
      <w:r w:rsidR="00E61F28" w:rsidRPr="00F11ED7">
        <w:rPr>
          <w:sz w:val="22"/>
          <w:szCs w:val="22"/>
        </w:rPr>
        <w:t xml:space="preserve">ustanovení § 36 odst. 8 </w:t>
      </w:r>
      <w:r w:rsidR="00474054" w:rsidRPr="00F11ED7">
        <w:rPr>
          <w:sz w:val="22"/>
          <w:szCs w:val="22"/>
        </w:rPr>
        <w:t xml:space="preserve">ve spojení s ustanovením § 96 odst. 2 zákona </w:t>
      </w:r>
      <w:r w:rsidRPr="00F11ED7">
        <w:rPr>
          <w:sz w:val="22"/>
          <w:szCs w:val="22"/>
        </w:rPr>
        <w:t>č. 134/2016 Sb., o zadávání veřejných zakázek</w:t>
      </w:r>
      <w:r w:rsidR="000C0FB1" w:rsidRPr="00F11ED7">
        <w:rPr>
          <w:sz w:val="22"/>
          <w:szCs w:val="22"/>
        </w:rPr>
        <w:t>,</w:t>
      </w:r>
    </w:p>
    <w:p w14:paraId="6FE27CA9" w14:textId="77777777" w:rsidR="008254A3" w:rsidRPr="00F11ED7" w:rsidRDefault="008254A3" w:rsidP="008254A3">
      <w:pPr>
        <w:jc w:val="both"/>
        <w:rPr>
          <w:sz w:val="22"/>
          <w:szCs w:val="22"/>
        </w:rPr>
      </w:pPr>
    </w:p>
    <w:p w14:paraId="5ED562F8" w14:textId="77777777" w:rsidR="008254A3" w:rsidRPr="00F11ED7" w:rsidRDefault="008254A3" w:rsidP="008254A3">
      <w:pPr>
        <w:jc w:val="both"/>
        <w:rPr>
          <w:sz w:val="22"/>
          <w:szCs w:val="22"/>
        </w:rPr>
      </w:pPr>
      <w:r w:rsidRPr="00F11ED7">
        <w:rPr>
          <w:sz w:val="22"/>
          <w:szCs w:val="22"/>
        </w:rPr>
        <w:t>činí Dodavatel toto prohlášení o důvěrnosti (dále také jen „</w:t>
      </w:r>
      <w:r w:rsidRPr="00F11ED7">
        <w:rPr>
          <w:b/>
          <w:bCs/>
          <w:sz w:val="22"/>
          <w:szCs w:val="22"/>
        </w:rPr>
        <w:t>Prohlášení</w:t>
      </w:r>
      <w:r w:rsidRPr="00F11ED7">
        <w:rPr>
          <w:sz w:val="22"/>
          <w:szCs w:val="22"/>
        </w:rPr>
        <w:t>“):</w:t>
      </w:r>
    </w:p>
    <w:p w14:paraId="3B429C6F" w14:textId="77777777" w:rsidR="008254A3" w:rsidRPr="00F11ED7" w:rsidRDefault="008254A3" w:rsidP="008254A3">
      <w:pPr>
        <w:jc w:val="both"/>
        <w:rPr>
          <w:sz w:val="22"/>
          <w:szCs w:val="22"/>
        </w:rPr>
      </w:pPr>
    </w:p>
    <w:p w14:paraId="05782E16" w14:textId="77777777" w:rsidR="008254A3" w:rsidRPr="00F11ED7" w:rsidRDefault="008254A3" w:rsidP="008254A3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Dodavatel se zavazuje a prohlašuje, že bude zachovávat důvěrnost </w:t>
      </w:r>
      <w:r w:rsidR="00DC1FB9" w:rsidRPr="00F11ED7">
        <w:rPr>
          <w:sz w:val="22"/>
          <w:szCs w:val="22"/>
        </w:rPr>
        <w:t xml:space="preserve">a mlčenlivost o </w:t>
      </w:r>
      <w:r w:rsidRPr="00F11ED7">
        <w:rPr>
          <w:sz w:val="22"/>
          <w:szCs w:val="22"/>
        </w:rPr>
        <w:t>veškerých informací</w:t>
      </w:r>
      <w:r w:rsidR="00DC1FB9" w:rsidRPr="00F11ED7">
        <w:rPr>
          <w:sz w:val="22"/>
          <w:szCs w:val="22"/>
        </w:rPr>
        <w:t>ch</w:t>
      </w:r>
      <w:r w:rsidRPr="00F11ED7">
        <w:rPr>
          <w:sz w:val="22"/>
          <w:szCs w:val="22"/>
        </w:rPr>
        <w:t xml:space="preserve"> v níže uvedeném smyslu.</w:t>
      </w:r>
    </w:p>
    <w:p w14:paraId="6E8CBAB6" w14:textId="77777777" w:rsidR="008254A3" w:rsidRPr="00F11ED7" w:rsidRDefault="008254A3" w:rsidP="008254A3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Dodavatel si je vědom skutečnosti, že </w:t>
      </w:r>
      <w:r w:rsidR="00CA6136" w:rsidRPr="00F11ED7">
        <w:rPr>
          <w:sz w:val="22"/>
          <w:szCs w:val="22"/>
        </w:rPr>
        <w:t>výše specifikovaná</w:t>
      </w:r>
      <w:r w:rsidR="004D4C26" w:rsidRPr="00F11ED7">
        <w:rPr>
          <w:sz w:val="22"/>
          <w:szCs w:val="22"/>
        </w:rPr>
        <w:t xml:space="preserve"> </w:t>
      </w:r>
      <w:r w:rsidRPr="00F11ED7">
        <w:rPr>
          <w:sz w:val="22"/>
          <w:szCs w:val="22"/>
        </w:rPr>
        <w:t>část zadávací dokumentace obsahuje důvěrné informace, které vyžadují</w:t>
      </w:r>
      <w:r w:rsidR="004B5367" w:rsidRPr="00F11ED7">
        <w:rPr>
          <w:sz w:val="22"/>
          <w:szCs w:val="22"/>
        </w:rPr>
        <w:t>, aby jim Dodavatel poskytl</w:t>
      </w:r>
      <w:r w:rsidRPr="00F11ED7">
        <w:rPr>
          <w:sz w:val="22"/>
          <w:szCs w:val="22"/>
        </w:rPr>
        <w:t xml:space="preserve"> zvláštní ochranu</w:t>
      </w:r>
      <w:r w:rsidR="004B5367" w:rsidRPr="00F11ED7">
        <w:rPr>
          <w:sz w:val="22"/>
          <w:szCs w:val="22"/>
        </w:rPr>
        <w:t xml:space="preserve"> podle § 1730 odst. 2 zákona č. 89/2012 Sb., občansk</w:t>
      </w:r>
      <w:r w:rsidR="00AA4D2C" w:rsidRPr="00F11ED7">
        <w:rPr>
          <w:sz w:val="22"/>
          <w:szCs w:val="22"/>
        </w:rPr>
        <w:t>ý</w:t>
      </w:r>
      <w:r w:rsidR="004B5367" w:rsidRPr="00F11ED7">
        <w:rPr>
          <w:sz w:val="22"/>
          <w:szCs w:val="22"/>
        </w:rPr>
        <w:t xml:space="preserve"> zákoník</w:t>
      </w:r>
      <w:r w:rsidRPr="00F11ED7">
        <w:rPr>
          <w:sz w:val="22"/>
          <w:szCs w:val="22"/>
        </w:rPr>
        <w:t>.</w:t>
      </w:r>
    </w:p>
    <w:p w14:paraId="27E3C537" w14:textId="77777777" w:rsidR="008254A3" w:rsidRPr="00F11ED7" w:rsidRDefault="008254A3" w:rsidP="008254A3">
      <w:pPr>
        <w:pStyle w:val="Odstavecseseznamem"/>
        <w:numPr>
          <w:ilvl w:val="0"/>
          <w:numId w:val="4"/>
        </w:numPr>
        <w:spacing w:before="120" w:after="120" w:line="280" w:lineRule="atLeast"/>
        <w:jc w:val="both"/>
        <w:rPr>
          <w:sz w:val="22"/>
          <w:szCs w:val="22"/>
        </w:rPr>
      </w:pPr>
      <w:r w:rsidRPr="00F11ED7">
        <w:rPr>
          <w:sz w:val="22"/>
          <w:szCs w:val="22"/>
        </w:rPr>
        <w:t>Dodavatel si je vědom, že veškeré takto zpřístupněné informace jsou považovány za důvěrné</w:t>
      </w:r>
      <w:r w:rsidR="007901BF" w:rsidRPr="00F11ED7">
        <w:rPr>
          <w:sz w:val="22"/>
          <w:szCs w:val="22"/>
        </w:rPr>
        <w:t>,</w:t>
      </w:r>
      <w:r w:rsidRPr="00F11ED7">
        <w:rPr>
          <w:sz w:val="22"/>
          <w:szCs w:val="22"/>
        </w:rPr>
        <w:t xml:space="preserve"> byť by takto nebyly označeny.</w:t>
      </w:r>
    </w:p>
    <w:p w14:paraId="68119470" w14:textId="77777777" w:rsidR="008254A3" w:rsidRPr="00F11ED7" w:rsidRDefault="008254A3" w:rsidP="00380106">
      <w:pPr>
        <w:pStyle w:val="Odstavecseseznamem"/>
        <w:numPr>
          <w:ilvl w:val="0"/>
          <w:numId w:val="4"/>
        </w:numPr>
        <w:spacing w:before="120" w:after="120" w:line="280" w:lineRule="atLeast"/>
        <w:jc w:val="both"/>
        <w:rPr>
          <w:sz w:val="22"/>
          <w:szCs w:val="22"/>
        </w:rPr>
      </w:pPr>
      <w:r w:rsidRPr="00F11ED7">
        <w:rPr>
          <w:sz w:val="22"/>
          <w:szCs w:val="22"/>
        </w:rPr>
        <w:t>Dodavatel</w:t>
      </w:r>
      <w:r w:rsidRPr="00F11ED7" w:rsidDel="007877C8">
        <w:rPr>
          <w:sz w:val="22"/>
          <w:szCs w:val="22"/>
        </w:rPr>
        <w:t xml:space="preserve"> </w:t>
      </w:r>
      <w:r w:rsidR="005E1AD3" w:rsidRPr="00F11ED7">
        <w:rPr>
          <w:sz w:val="22"/>
          <w:szCs w:val="22"/>
        </w:rPr>
        <w:t>se zavazuje</w:t>
      </w:r>
      <w:r w:rsidRPr="00F11ED7">
        <w:rPr>
          <w:sz w:val="22"/>
          <w:szCs w:val="22"/>
        </w:rPr>
        <w:t xml:space="preserve">, že nebude používat </w:t>
      </w:r>
      <w:r w:rsidR="000E5DC8" w:rsidRPr="00F11ED7">
        <w:rPr>
          <w:sz w:val="22"/>
          <w:szCs w:val="22"/>
        </w:rPr>
        <w:t xml:space="preserve">důvěrné </w:t>
      </w:r>
      <w:r w:rsidRPr="00F11ED7">
        <w:rPr>
          <w:sz w:val="22"/>
          <w:szCs w:val="22"/>
        </w:rPr>
        <w:t xml:space="preserve">informace k jinému účelu </w:t>
      </w:r>
      <w:r w:rsidR="005E1AD3" w:rsidRPr="00F11ED7">
        <w:rPr>
          <w:sz w:val="22"/>
          <w:szCs w:val="22"/>
        </w:rPr>
        <w:t xml:space="preserve">než </w:t>
      </w:r>
      <w:r w:rsidRPr="00F11ED7">
        <w:rPr>
          <w:sz w:val="22"/>
          <w:szCs w:val="22"/>
        </w:rPr>
        <w:t>k</w:t>
      </w:r>
      <w:r w:rsidR="000E5DC8" w:rsidRPr="00F11ED7">
        <w:rPr>
          <w:sz w:val="22"/>
          <w:szCs w:val="22"/>
        </w:rPr>
        <w:t>e své</w:t>
      </w:r>
      <w:r w:rsidRPr="00F11ED7">
        <w:rPr>
          <w:sz w:val="22"/>
          <w:szCs w:val="22"/>
        </w:rPr>
        <w:t xml:space="preserve"> možné</w:t>
      </w:r>
      <w:r w:rsidR="00365176" w:rsidRPr="00F11ED7">
        <w:rPr>
          <w:sz w:val="22"/>
          <w:szCs w:val="22"/>
        </w:rPr>
        <w:t xml:space="preserve"> účasti v zadávacím</w:t>
      </w:r>
      <w:r w:rsidRPr="00F11ED7">
        <w:rPr>
          <w:sz w:val="22"/>
          <w:szCs w:val="22"/>
        </w:rPr>
        <w:t xml:space="preserve"> řízení na Zakázku</w:t>
      </w:r>
      <w:r w:rsidR="002666F2" w:rsidRPr="00F11ED7">
        <w:rPr>
          <w:sz w:val="22"/>
          <w:szCs w:val="22"/>
        </w:rPr>
        <w:t>, zejm</w:t>
      </w:r>
      <w:r w:rsidR="00CA6136" w:rsidRPr="00F11ED7">
        <w:rPr>
          <w:sz w:val="22"/>
          <w:szCs w:val="22"/>
        </w:rPr>
        <w:t>éna</w:t>
      </w:r>
      <w:r w:rsidR="002666F2" w:rsidRPr="00F11ED7">
        <w:rPr>
          <w:sz w:val="22"/>
          <w:szCs w:val="22"/>
        </w:rPr>
        <w:t xml:space="preserve"> je nesmí využít pro své obchodní nebo jiné činnosti nebo pro získání výhod pro sebe ani pro třetí osobu apod</w:t>
      </w:r>
      <w:r w:rsidRPr="00F11ED7">
        <w:rPr>
          <w:sz w:val="22"/>
          <w:szCs w:val="22"/>
        </w:rPr>
        <w:t>.</w:t>
      </w:r>
    </w:p>
    <w:p w14:paraId="05787524" w14:textId="77777777" w:rsidR="008254A3" w:rsidRPr="00F11ED7" w:rsidRDefault="008254A3" w:rsidP="00380106">
      <w:pPr>
        <w:pStyle w:val="Odstavecseseznamem"/>
        <w:numPr>
          <w:ilvl w:val="0"/>
          <w:numId w:val="4"/>
        </w:numPr>
        <w:spacing w:before="120" w:after="120" w:line="280" w:lineRule="atLeast"/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Dodavatel prohlašuje, že zpřístupněné </w:t>
      </w:r>
      <w:r w:rsidR="004F19B9" w:rsidRPr="00F11ED7">
        <w:rPr>
          <w:sz w:val="22"/>
          <w:szCs w:val="22"/>
        </w:rPr>
        <w:t xml:space="preserve">důvěrné </w:t>
      </w:r>
      <w:r w:rsidRPr="00F11ED7">
        <w:rPr>
          <w:sz w:val="22"/>
          <w:szCs w:val="22"/>
        </w:rPr>
        <w:t xml:space="preserve">informace řádně zaeviduje, omezí </w:t>
      </w:r>
      <w:r w:rsidR="009C5731" w:rsidRPr="00F11ED7">
        <w:rPr>
          <w:sz w:val="22"/>
          <w:szCs w:val="22"/>
        </w:rPr>
        <w:t xml:space="preserve">přístup </w:t>
      </w:r>
      <w:r w:rsidRPr="00F11ED7">
        <w:rPr>
          <w:sz w:val="22"/>
          <w:szCs w:val="22"/>
        </w:rPr>
        <w:t>zaměstnanců</w:t>
      </w:r>
      <w:r w:rsidR="00CB20B8" w:rsidRPr="00F11ED7">
        <w:rPr>
          <w:sz w:val="22"/>
          <w:szCs w:val="22"/>
        </w:rPr>
        <w:t>,</w:t>
      </w:r>
      <w:r w:rsidR="00E460E1" w:rsidRPr="00F11ED7">
        <w:rPr>
          <w:sz w:val="22"/>
          <w:szCs w:val="22"/>
        </w:rPr>
        <w:t xml:space="preserve"> </w:t>
      </w:r>
      <w:r w:rsidRPr="00F11ED7">
        <w:rPr>
          <w:sz w:val="22"/>
          <w:szCs w:val="22"/>
        </w:rPr>
        <w:t>členů svých orgánů</w:t>
      </w:r>
      <w:r w:rsidR="00CB20B8" w:rsidRPr="00F11ED7">
        <w:rPr>
          <w:sz w:val="22"/>
          <w:szCs w:val="22"/>
        </w:rPr>
        <w:t xml:space="preserve"> a případných poddodavatelů</w:t>
      </w:r>
      <w:r w:rsidRPr="00F11ED7">
        <w:rPr>
          <w:sz w:val="22"/>
          <w:szCs w:val="22"/>
        </w:rPr>
        <w:t xml:space="preserve"> </w:t>
      </w:r>
      <w:r w:rsidR="00CC3D01" w:rsidRPr="00F11ED7">
        <w:rPr>
          <w:sz w:val="22"/>
          <w:szCs w:val="22"/>
        </w:rPr>
        <w:t xml:space="preserve">k důvěrným informacím </w:t>
      </w:r>
      <w:r w:rsidR="00334474" w:rsidRPr="00F11ED7">
        <w:rPr>
          <w:sz w:val="22"/>
          <w:szCs w:val="22"/>
        </w:rPr>
        <w:t xml:space="preserve">jen na ty, kteří </w:t>
      </w:r>
      <w:r w:rsidR="00FF0946" w:rsidRPr="00F11ED7">
        <w:rPr>
          <w:sz w:val="22"/>
          <w:szCs w:val="22"/>
        </w:rPr>
        <w:t xml:space="preserve">se účastní prací </w:t>
      </w:r>
      <w:r w:rsidR="001F4ED9" w:rsidRPr="00F11ED7">
        <w:rPr>
          <w:sz w:val="22"/>
          <w:szCs w:val="22"/>
        </w:rPr>
        <w:t>potřebných k</w:t>
      </w:r>
      <w:r w:rsidR="00FF0946" w:rsidRPr="00F11ED7">
        <w:rPr>
          <w:sz w:val="22"/>
          <w:szCs w:val="22"/>
        </w:rPr>
        <w:t xml:space="preserve"> účasti Dodavatele v zadávacím řízení,</w:t>
      </w:r>
      <w:r w:rsidRPr="00F11ED7">
        <w:rPr>
          <w:sz w:val="22"/>
          <w:szCs w:val="22"/>
        </w:rPr>
        <w:t xml:space="preserve"> a přijme účinná </w:t>
      </w:r>
      <w:r w:rsidR="001F4ED9" w:rsidRPr="00F11ED7">
        <w:rPr>
          <w:sz w:val="22"/>
          <w:szCs w:val="22"/>
        </w:rPr>
        <w:t xml:space="preserve">technická a organizační </w:t>
      </w:r>
      <w:r w:rsidRPr="00F11ED7">
        <w:rPr>
          <w:sz w:val="22"/>
          <w:szCs w:val="22"/>
        </w:rPr>
        <w:t xml:space="preserve">opatření </w:t>
      </w:r>
      <w:r w:rsidR="00A80280" w:rsidRPr="00F11ED7">
        <w:rPr>
          <w:sz w:val="22"/>
          <w:szCs w:val="22"/>
        </w:rPr>
        <w:t>k zachování důvěrnosti</w:t>
      </w:r>
      <w:r w:rsidR="00FF0946" w:rsidRPr="00F11ED7">
        <w:rPr>
          <w:sz w:val="22"/>
          <w:szCs w:val="22"/>
        </w:rPr>
        <w:t xml:space="preserve"> těchto informací</w:t>
      </w:r>
      <w:r w:rsidRPr="00F11ED7">
        <w:rPr>
          <w:sz w:val="22"/>
          <w:szCs w:val="22"/>
        </w:rPr>
        <w:t xml:space="preserve">. </w:t>
      </w:r>
    </w:p>
    <w:p w14:paraId="7932A17E" w14:textId="77777777" w:rsidR="008254A3" w:rsidRPr="00F11ED7" w:rsidRDefault="008254A3" w:rsidP="008254A3">
      <w:pPr>
        <w:numPr>
          <w:ilvl w:val="0"/>
          <w:numId w:val="4"/>
        </w:numPr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Dodavatel </w:t>
      </w:r>
      <w:r w:rsidR="004F19B9" w:rsidRPr="00F11ED7">
        <w:rPr>
          <w:sz w:val="22"/>
          <w:szCs w:val="22"/>
        </w:rPr>
        <w:t xml:space="preserve">se </w:t>
      </w:r>
      <w:r w:rsidRPr="00F11ED7">
        <w:rPr>
          <w:sz w:val="22"/>
          <w:szCs w:val="22"/>
        </w:rPr>
        <w:t xml:space="preserve">dále </w:t>
      </w:r>
      <w:r w:rsidR="004F19B9" w:rsidRPr="00F11ED7">
        <w:rPr>
          <w:sz w:val="22"/>
          <w:szCs w:val="22"/>
        </w:rPr>
        <w:t>zavazuje</w:t>
      </w:r>
    </w:p>
    <w:p w14:paraId="266A608D" w14:textId="77777777" w:rsidR="008254A3" w:rsidRPr="00F11ED7" w:rsidRDefault="008254A3" w:rsidP="00F11ED7">
      <w:pPr>
        <w:numPr>
          <w:ilvl w:val="2"/>
          <w:numId w:val="1"/>
        </w:numPr>
        <w:tabs>
          <w:tab w:val="clear" w:pos="1418"/>
        </w:tabs>
        <w:spacing w:before="120" w:after="120" w:line="280" w:lineRule="atLeast"/>
        <w:ind w:left="851" w:hanging="425"/>
        <w:jc w:val="both"/>
        <w:rPr>
          <w:sz w:val="22"/>
          <w:szCs w:val="22"/>
        </w:rPr>
      </w:pPr>
      <w:r w:rsidRPr="00F11ED7">
        <w:rPr>
          <w:sz w:val="22"/>
          <w:szCs w:val="22"/>
        </w:rPr>
        <w:t>zajistit řádné a bezpečné uložení důvěrných informací a veškerých kopií, které obsahují důvěrné informace, tak, aby se zabránilo neoprávněnému přístupu</w:t>
      </w:r>
      <w:r w:rsidR="004F19B9" w:rsidRPr="00F11ED7">
        <w:rPr>
          <w:sz w:val="22"/>
          <w:szCs w:val="22"/>
        </w:rPr>
        <w:t xml:space="preserve"> k nim</w:t>
      </w:r>
      <w:r w:rsidRPr="00F11ED7">
        <w:rPr>
          <w:sz w:val="22"/>
          <w:szCs w:val="22"/>
        </w:rPr>
        <w:t>;</w:t>
      </w:r>
    </w:p>
    <w:p w14:paraId="5A06CBC6" w14:textId="77777777" w:rsidR="008254A3" w:rsidRPr="00F11ED7" w:rsidRDefault="008254A3" w:rsidP="00F11ED7">
      <w:pPr>
        <w:numPr>
          <w:ilvl w:val="2"/>
          <w:numId w:val="1"/>
        </w:numPr>
        <w:tabs>
          <w:tab w:val="clear" w:pos="1418"/>
        </w:tabs>
        <w:spacing w:before="120" w:after="120" w:line="280" w:lineRule="atLeast"/>
        <w:ind w:left="851" w:hanging="425"/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pořizovat </w:t>
      </w:r>
      <w:r w:rsidR="007B7EAE" w:rsidRPr="00F11ED7">
        <w:rPr>
          <w:sz w:val="22"/>
          <w:szCs w:val="22"/>
        </w:rPr>
        <w:t xml:space="preserve">jen </w:t>
      </w:r>
      <w:r w:rsidR="001A2B60" w:rsidRPr="00F11ED7">
        <w:rPr>
          <w:sz w:val="22"/>
          <w:szCs w:val="22"/>
        </w:rPr>
        <w:t xml:space="preserve">řízené </w:t>
      </w:r>
      <w:r w:rsidRPr="00F11ED7">
        <w:rPr>
          <w:sz w:val="22"/>
          <w:szCs w:val="22"/>
        </w:rPr>
        <w:t>kopie dokumentů obsahujících důvěrné informace</w:t>
      </w:r>
      <w:r w:rsidR="007B7EAE" w:rsidRPr="00F11ED7">
        <w:rPr>
          <w:sz w:val="22"/>
          <w:szCs w:val="22"/>
        </w:rPr>
        <w:t>, a to</w:t>
      </w:r>
      <w:r w:rsidRPr="00F11ED7">
        <w:rPr>
          <w:sz w:val="22"/>
          <w:szCs w:val="22"/>
        </w:rPr>
        <w:t xml:space="preserve"> jen v takovém rozsahu, jaký je nezbytně nutný</w:t>
      </w:r>
      <w:r w:rsidR="007B7EAE" w:rsidRPr="00F11ED7">
        <w:rPr>
          <w:sz w:val="22"/>
          <w:szCs w:val="22"/>
        </w:rPr>
        <w:t>,</w:t>
      </w:r>
      <w:r w:rsidR="001A2B60" w:rsidRPr="00F11ED7">
        <w:rPr>
          <w:sz w:val="22"/>
          <w:szCs w:val="22"/>
        </w:rPr>
        <w:t xml:space="preserve"> a oběh těchto kopií řídit</w:t>
      </w:r>
      <w:r w:rsidRPr="00F11ED7">
        <w:rPr>
          <w:sz w:val="22"/>
          <w:szCs w:val="22"/>
        </w:rPr>
        <w:t xml:space="preserve">; a </w:t>
      </w:r>
    </w:p>
    <w:p w14:paraId="51C460DE" w14:textId="77777777" w:rsidR="008254A3" w:rsidRPr="00F11ED7" w:rsidRDefault="008254A3" w:rsidP="00F11ED7">
      <w:pPr>
        <w:numPr>
          <w:ilvl w:val="2"/>
          <w:numId w:val="1"/>
        </w:numPr>
        <w:tabs>
          <w:tab w:val="clear" w:pos="1418"/>
        </w:tabs>
        <w:spacing w:before="120" w:after="120" w:line="280" w:lineRule="atLeast"/>
        <w:ind w:left="851" w:hanging="425"/>
        <w:jc w:val="both"/>
        <w:rPr>
          <w:sz w:val="22"/>
          <w:szCs w:val="22"/>
        </w:rPr>
      </w:pPr>
      <w:r w:rsidRPr="00F11ED7">
        <w:rPr>
          <w:sz w:val="22"/>
          <w:szCs w:val="22"/>
        </w:rPr>
        <w:t>neprodleně informovat Zadavatele v případě, že se dozví</w:t>
      </w:r>
      <w:r w:rsidR="007B7EAE" w:rsidRPr="00F11ED7">
        <w:rPr>
          <w:sz w:val="22"/>
          <w:szCs w:val="22"/>
        </w:rPr>
        <w:t xml:space="preserve"> o možnosti</w:t>
      </w:r>
      <w:r w:rsidRPr="00F11ED7">
        <w:rPr>
          <w:sz w:val="22"/>
          <w:szCs w:val="22"/>
        </w:rPr>
        <w:t>, že byla důvěrná informace zpřístupněna neoprávněné osobě</w:t>
      </w:r>
      <w:r w:rsidR="007B7EAE" w:rsidRPr="00F11ED7">
        <w:rPr>
          <w:sz w:val="22"/>
          <w:szCs w:val="22"/>
        </w:rPr>
        <w:t>, a bezodkladně přijmout potřebná nápravná opatření</w:t>
      </w:r>
      <w:r w:rsidRPr="00F11ED7">
        <w:rPr>
          <w:sz w:val="22"/>
          <w:szCs w:val="22"/>
        </w:rPr>
        <w:t>.</w:t>
      </w:r>
    </w:p>
    <w:p w14:paraId="75C4FABD" w14:textId="2E62916D" w:rsidR="008254A3" w:rsidRPr="00F11ED7" w:rsidRDefault="008254A3" w:rsidP="008254A3">
      <w:pPr>
        <w:pStyle w:val="Odstavecseseznamem"/>
        <w:numPr>
          <w:ilvl w:val="0"/>
          <w:numId w:val="4"/>
        </w:numPr>
        <w:spacing w:before="120" w:after="120" w:line="280" w:lineRule="atLeast"/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Dodavatel prohlašuje, že si je vědom své odpovědnosti za porušení </w:t>
      </w:r>
      <w:r w:rsidR="00365176" w:rsidRPr="00F11ED7">
        <w:rPr>
          <w:sz w:val="22"/>
          <w:szCs w:val="22"/>
        </w:rPr>
        <w:t>povinností</w:t>
      </w:r>
      <w:r w:rsidRPr="00F11ED7">
        <w:rPr>
          <w:sz w:val="22"/>
          <w:szCs w:val="22"/>
        </w:rPr>
        <w:t xml:space="preserve"> zachování </w:t>
      </w:r>
      <w:r w:rsidR="00DC1FB9" w:rsidRPr="00F11ED7">
        <w:rPr>
          <w:sz w:val="22"/>
          <w:szCs w:val="22"/>
        </w:rPr>
        <w:t xml:space="preserve">mlčenlivosti a </w:t>
      </w:r>
      <w:r w:rsidRPr="00F11ED7">
        <w:rPr>
          <w:sz w:val="22"/>
          <w:szCs w:val="22"/>
        </w:rPr>
        <w:t xml:space="preserve">důvěrnosti poskytnutých informací ve smyslu obsahu tohoto Prohlášení, tedy </w:t>
      </w:r>
      <w:r w:rsidR="005A25CA" w:rsidRPr="00F11ED7">
        <w:rPr>
          <w:sz w:val="22"/>
          <w:szCs w:val="22"/>
        </w:rPr>
        <w:t xml:space="preserve">i </w:t>
      </w:r>
      <w:r w:rsidRPr="00F11ED7">
        <w:rPr>
          <w:sz w:val="22"/>
          <w:szCs w:val="22"/>
        </w:rPr>
        <w:t>za veškerou majetkovou újmu vzniklou Zadavateli v důsledku porušení jakékoliv povinnosti, ke které se zavázal tímto Prohlášením.</w:t>
      </w:r>
      <w:r w:rsidR="008135E0" w:rsidRPr="00F11ED7">
        <w:rPr>
          <w:sz w:val="22"/>
          <w:szCs w:val="22"/>
        </w:rPr>
        <w:t xml:space="preserve"> </w:t>
      </w:r>
    </w:p>
    <w:p w14:paraId="20D4198D" w14:textId="77777777" w:rsidR="008254A3" w:rsidRPr="00F11ED7" w:rsidRDefault="008254A3" w:rsidP="008254A3">
      <w:pPr>
        <w:pStyle w:val="Odstavecseseznamem"/>
        <w:numPr>
          <w:ilvl w:val="0"/>
          <w:numId w:val="4"/>
        </w:numPr>
        <w:spacing w:before="120" w:after="120" w:line="280" w:lineRule="atLeast"/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Dodavatel </w:t>
      </w:r>
      <w:r w:rsidR="00736AAD" w:rsidRPr="00F11ED7">
        <w:rPr>
          <w:sz w:val="22"/>
          <w:szCs w:val="22"/>
        </w:rPr>
        <w:t>se zavazuje</w:t>
      </w:r>
      <w:r w:rsidRPr="00F11ED7">
        <w:rPr>
          <w:sz w:val="22"/>
          <w:szCs w:val="22"/>
        </w:rPr>
        <w:t xml:space="preserve">, že za každý jednotlivý případ porušení </w:t>
      </w:r>
      <w:r w:rsidR="00736AAD" w:rsidRPr="00F11ED7">
        <w:rPr>
          <w:sz w:val="22"/>
          <w:szCs w:val="22"/>
        </w:rPr>
        <w:t xml:space="preserve">své </w:t>
      </w:r>
      <w:r w:rsidRPr="00F11ED7">
        <w:rPr>
          <w:sz w:val="22"/>
          <w:szCs w:val="22"/>
        </w:rPr>
        <w:t>povinnosti týkající se ochrany důvěrných informací ve smyslu tohoto Prohlášení,</w:t>
      </w:r>
      <w:r w:rsidR="00365176" w:rsidRPr="00F11ED7">
        <w:rPr>
          <w:sz w:val="22"/>
          <w:szCs w:val="22"/>
        </w:rPr>
        <w:t xml:space="preserve"> </w:t>
      </w:r>
      <w:r w:rsidRPr="00F11ED7">
        <w:rPr>
          <w:sz w:val="22"/>
          <w:szCs w:val="22"/>
        </w:rPr>
        <w:t>je Zadavatel</w:t>
      </w:r>
      <w:r w:rsidR="00736AAD" w:rsidRPr="00F11ED7">
        <w:rPr>
          <w:sz w:val="22"/>
          <w:szCs w:val="22"/>
        </w:rPr>
        <w:t>i</w:t>
      </w:r>
      <w:r w:rsidRPr="00F11ED7">
        <w:rPr>
          <w:sz w:val="22"/>
          <w:szCs w:val="22"/>
        </w:rPr>
        <w:t xml:space="preserve"> </w:t>
      </w:r>
      <w:r w:rsidR="00736AAD" w:rsidRPr="00F11ED7">
        <w:rPr>
          <w:sz w:val="22"/>
          <w:szCs w:val="22"/>
        </w:rPr>
        <w:t>povinen zaplatit</w:t>
      </w:r>
      <w:r w:rsidRPr="00F11ED7">
        <w:rPr>
          <w:sz w:val="22"/>
          <w:szCs w:val="22"/>
        </w:rPr>
        <w:t xml:space="preserve"> smluvní pokut</w:t>
      </w:r>
      <w:r w:rsidR="00736AAD" w:rsidRPr="00F11ED7">
        <w:rPr>
          <w:sz w:val="22"/>
          <w:szCs w:val="22"/>
        </w:rPr>
        <w:t>u</w:t>
      </w:r>
      <w:r w:rsidRPr="00F11ED7">
        <w:rPr>
          <w:sz w:val="22"/>
          <w:szCs w:val="22"/>
        </w:rPr>
        <w:t xml:space="preserve"> ve výši </w:t>
      </w:r>
      <w:proofErr w:type="gramStart"/>
      <w:r w:rsidR="00584212" w:rsidRPr="00F11ED7">
        <w:rPr>
          <w:sz w:val="22"/>
          <w:szCs w:val="22"/>
        </w:rPr>
        <w:t>100.000,-</w:t>
      </w:r>
      <w:proofErr w:type="gramEnd"/>
      <w:r w:rsidRPr="00F11ED7">
        <w:rPr>
          <w:sz w:val="22"/>
          <w:szCs w:val="22"/>
        </w:rPr>
        <w:t xml:space="preserve"> Kč (slovy </w:t>
      </w:r>
      <w:r w:rsidR="00584212" w:rsidRPr="00F11ED7">
        <w:rPr>
          <w:sz w:val="22"/>
          <w:szCs w:val="22"/>
        </w:rPr>
        <w:t>stotisíc</w:t>
      </w:r>
      <w:r w:rsidRPr="00F11ED7">
        <w:rPr>
          <w:sz w:val="22"/>
          <w:szCs w:val="22"/>
        </w:rPr>
        <w:t xml:space="preserve"> korun českých)</w:t>
      </w:r>
      <w:r w:rsidR="00736AAD" w:rsidRPr="00F11ED7">
        <w:rPr>
          <w:sz w:val="22"/>
          <w:szCs w:val="22"/>
        </w:rPr>
        <w:t xml:space="preserve"> a vedle toho též Zadavateli nahradit vzniklé </w:t>
      </w:r>
      <w:r w:rsidRPr="00F11ED7">
        <w:rPr>
          <w:sz w:val="22"/>
          <w:szCs w:val="22"/>
        </w:rPr>
        <w:t>škody</w:t>
      </w:r>
      <w:r w:rsidR="000E5DF1" w:rsidRPr="00F11ED7">
        <w:rPr>
          <w:sz w:val="22"/>
          <w:szCs w:val="22"/>
        </w:rPr>
        <w:t xml:space="preserve"> a vydat bezdůvodné obohacení</w:t>
      </w:r>
      <w:r w:rsidRPr="00F11ED7">
        <w:rPr>
          <w:sz w:val="22"/>
          <w:szCs w:val="22"/>
        </w:rPr>
        <w:t>.</w:t>
      </w:r>
    </w:p>
    <w:p w14:paraId="03E4F77D" w14:textId="77777777" w:rsidR="008254A3" w:rsidRPr="00F11ED7" w:rsidRDefault="008254A3" w:rsidP="00365176">
      <w:pPr>
        <w:pStyle w:val="Odstavecseseznamem"/>
        <w:numPr>
          <w:ilvl w:val="0"/>
          <w:numId w:val="4"/>
        </w:numPr>
        <w:spacing w:before="120" w:after="120" w:line="280" w:lineRule="atLeast"/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Dodavatel si je vědom své povinnosti zajistit ochranu důvěrných informací ve smyslu tohoto Prohlášení i po ukončení </w:t>
      </w:r>
      <w:r w:rsidR="00365176" w:rsidRPr="00F11ED7">
        <w:rPr>
          <w:sz w:val="22"/>
          <w:szCs w:val="22"/>
        </w:rPr>
        <w:t xml:space="preserve">zadávacího </w:t>
      </w:r>
      <w:r w:rsidRPr="00F11ED7">
        <w:rPr>
          <w:sz w:val="22"/>
          <w:szCs w:val="22"/>
        </w:rPr>
        <w:t xml:space="preserve">řízení či po </w:t>
      </w:r>
      <w:r w:rsidR="00E61F28" w:rsidRPr="00F11ED7">
        <w:rPr>
          <w:sz w:val="22"/>
          <w:szCs w:val="22"/>
        </w:rPr>
        <w:t>zániku</w:t>
      </w:r>
      <w:r w:rsidRPr="00F11ED7">
        <w:rPr>
          <w:sz w:val="22"/>
          <w:szCs w:val="22"/>
        </w:rPr>
        <w:t xml:space="preserve"> jeho účasti </w:t>
      </w:r>
      <w:r w:rsidR="00365176" w:rsidRPr="00F11ED7">
        <w:rPr>
          <w:sz w:val="22"/>
          <w:szCs w:val="22"/>
        </w:rPr>
        <w:t xml:space="preserve">v zadávacím </w:t>
      </w:r>
      <w:r w:rsidRPr="00F11ED7">
        <w:rPr>
          <w:sz w:val="22"/>
          <w:szCs w:val="22"/>
        </w:rPr>
        <w:t xml:space="preserve">řízení na Zakázku, a to až do doby, kdy Zadavatel </w:t>
      </w:r>
      <w:r w:rsidR="000625B2" w:rsidRPr="00F11ED7">
        <w:rPr>
          <w:sz w:val="22"/>
          <w:szCs w:val="22"/>
        </w:rPr>
        <w:t xml:space="preserve">Dodavatele těchto povinností písemně zprostí nebo kdy písemně </w:t>
      </w:r>
      <w:r w:rsidRPr="00F11ED7">
        <w:rPr>
          <w:sz w:val="22"/>
          <w:szCs w:val="22"/>
        </w:rPr>
        <w:t>prohlásí předmětné informace za veřejně přístupné.</w:t>
      </w:r>
    </w:p>
    <w:p w14:paraId="01F731E8" w14:textId="77777777" w:rsidR="008254A3" w:rsidRPr="00F11ED7" w:rsidRDefault="00365176" w:rsidP="008254A3">
      <w:pPr>
        <w:pStyle w:val="Odstavecseseznamem"/>
        <w:numPr>
          <w:ilvl w:val="0"/>
          <w:numId w:val="4"/>
        </w:numPr>
        <w:spacing w:before="120" w:after="120" w:line="280" w:lineRule="atLeast"/>
        <w:jc w:val="both"/>
        <w:rPr>
          <w:sz w:val="22"/>
          <w:szCs w:val="22"/>
        </w:rPr>
      </w:pPr>
      <w:r w:rsidRPr="00F11ED7">
        <w:rPr>
          <w:sz w:val="22"/>
          <w:szCs w:val="22"/>
        </w:rPr>
        <w:t>Dodavatel si</w:t>
      </w:r>
      <w:r w:rsidR="008254A3" w:rsidRPr="00F11ED7">
        <w:rPr>
          <w:sz w:val="22"/>
          <w:szCs w:val="22"/>
        </w:rPr>
        <w:t xml:space="preserve"> je vědom skutečnosti, že veškeré </w:t>
      </w:r>
      <w:r w:rsidR="006E0026" w:rsidRPr="00F11ED7">
        <w:rPr>
          <w:sz w:val="22"/>
          <w:szCs w:val="22"/>
        </w:rPr>
        <w:t xml:space="preserve">dokumenty obsahující </w:t>
      </w:r>
      <w:r w:rsidR="008254A3" w:rsidRPr="00F11ED7">
        <w:rPr>
          <w:sz w:val="22"/>
          <w:szCs w:val="22"/>
        </w:rPr>
        <w:t xml:space="preserve">informace zpřístupněné mu Zadavatelem ve smyslu tohoto Prohlášení </w:t>
      </w:r>
      <w:r w:rsidR="005E73AA" w:rsidRPr="00F11ED7">
        <w:rPr>
          <w:sz w:val="22"/>
          <w:szCs w:val="22"/>
        </w:rPr>
        <w:t xml:space="preserve">jsou </w:t>
      </w:r>
      <w:r w:rsidR="008254A3" w:rsidRPr="00F11ED7">
        <w:rPr>
          <w:sz w:val="22"/>
          <w:szCs w:val="22"/>
        </w:rPr>
        <w:t>vlastnictví</w:t>
      </w:r>
      <w:r w:rsidR="005E73AA" w:rsidRPr="00F11ED7">
        <w:rPr>
          <w:sz w:val="22"/>
          <w:szCs w:val="22"/>
        </w:rPr>
        <w:t>m</w:t>
      </w:r>
      <w:r w:rsidR="008254A3" w:rsidRPr="00F11ED7">
        <w:rPr>
          <w:sz w:val="22"/>
          <w:szCs w:val="22"/>
        </w:rPr>
        <w:t xml:space="preserve"> Zadavatele</w:t>
      </w:r>
      <w:r w:rsidR="00584212" w:rsidRPr="00F11ED7">
        <w:rPr>
          <w:sz w:val="22"/>
          <w:szCs w:val="22"/>
        </w:rPr>
        <w:t xml:space="preserve">. Po ukončení zadávacího řízení na Zakázku je Dodavatel povinen zajistit jejich </w:t>
      </w:r>
      <w:r w:rsidR="005A25CA" w:rsidRPr="00F11ED7">
        <w:rPr>
          <w:sz w:val="22"/>
          <w:szCs w:val="22"/>
        </w:rPr>
        <w:t>zničen</w:t>
      </w:r>
      <w:r w:rsidR="00584212" w:rsidRPr="00F11ED7">
        <w:rPr>
          <w:sz w:val="22"/>
          <w:szCs w:val="22"/>
        </w:rPr>
        <w:t>í</w:t>
      </w:r>
      <w:r w:rsidR="008254A3" w:rsidRPr="00F11ED7">
        <w:rPr>
          <w:sz w:val="22"/>
          <w:szCs w:val="22"/>
        </w:rPr>
        <w:t>.</w:t>
      </w:r>
    </w:p>
    <w:p w14:paraId="03424D4E" w14:textId="77777777" w:rsidR="008254A3" w:rsidRPr="00F11ED7" w:rsidRDefault="008254A3" w:rsidP="00C536FC">
      <w:pPr>
        <w:pStyle w:val="Odstavecseseznamem"/>
        <w:numPr>
          <w:ilvl w:val="0"/>
          <w:numId w:val="4"/>
        </w:numPr>
        <w:spacing w:before="120" w:after="120" w:line="280" w:lineRule="atLeast"/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Pokud by některé </w:t>
      </w:r>
      <w:r w:rsidR="00821778" w:rsidRPr="00F11ED7">
        <w:rPr>
          <w:sz w:val="22"/>
          <w:szCs w:val="22"/>
        </w:rPr>
        <w:t xml:space="preserve">ustanovení </w:t>
      </w:r>
      <w:r w:rsidRPr="00F11ED7">
        <w:rPr>
          <w:sz w:val="22"/>
          <w:szCs w:val="22"/>
        </w:rPr>
        <w:t xml:space="preserve">tohoto Prohlášení mělo být neplatné už v okamžiku, kdy bylo Dodavatelem učiněno, nebo jestliže se stane neplatným později, není tím dotčena platnost ostatních ustanovení Prohlášení. </w:t>
      </w:r>
      <w:r w:rsidR="000E4D6C" w:rsidRPr="00F11ED7">
        <w:rPr>
          <w:sz w:val="22"/>
          <w:szCs w:val="22"/>
        </w:rPr>
        <w:t>Neplatné ustanovení Dodavatel nahradí v dohodě se Zadavatelem jiným ustanovením, které bude svým obsahem a hospodářským smyslem co nejbližší nahrazovanému ustanovení.</w:t>
      </w:r>
    </w:p>
    <w:p w14:paraId="219C4969" w14:textId="77777777" w:rsidR="008254A3" w:rsidRPr="00F11ED7" w:rsidRDefault="008254A3" w:rsidP="008254A3">
      <w:pPr>
        <w:pStyle w:val="Odstavecseseznamem"/>
        <w:numPr>
          <w:ilvl w:val="0"/>
          <w:numId w:val="4"/>
        </w:numPr>
        <w:spacing w:before="120" w:after="120" w:line="280" w:lineRule="atLeast"/>
        <w:jc w:val="both"/>
        <w:rPr>
          <w:sz w:val="22"/>
          <w:szCs w:val="22"/>
        </w:rPr>
      </w:pPr>
      <w:r w:rsidRPr="00F11ED7">
        <w:rPr>
          <w:sz w:val="22"/>
          <w:szCs w:val="22"/>
        </w:rPr>
        <w:t xml:space="preserve">Dodavatel se je vědom toho, že toto Prohlášení je neodvolatelné a rozsah </w:t>
      </w:r>
      <w:r w:rsidR="001453A7" w:rsidRPr="00F11ED7">
        <w:rPr>
          <w:sz w:val="22"/>
          <w:szCs w:val="22"/>
        </w:rPr>
        <w:t xml:space="preserve">povinností </w:t>
      </w:r>
      <w:r w:rsidRPr="00F11ED7">
        <w:rPr>
          <w:sz w:val="22"/>
          <w:szCs w:val="22"/>
        </w:rPr>
        <w:t xml:space="preserve">v něm uvedených nemůže být Dodavatelem jednostranně omezen nebo jakýmkoli jiným způsobem </w:t>
      </w:r>
      <w:r w:rsidR="001453A7" w:rsidRPr="00F11ED7">
        <w:rPr>
          <w:sz w:val="22"/>
          <w:szCs w:val="22"/>
        </w:rPr>
        <w:t xml:space="preserve">Dodavatelem </w:t>
      </w:r>
      <w:r w:rsidRPr="00F11ED7">
        <w:rPr>
          <w:sz w:val="22"/>
          <w:szCs w:val="22"/>
        </w:rPr>
        <w:t>měněn</w:t>
      </w:r>
      <w:r w:rsidR="0063443F" w:rsidRPr="00F11ED7">
        <w:rPr>
          <w:sz w:val="22"/>
          <w:szCs w:val="22"/>
        </w:rPr>
        <w:t xml:space="preserve">, </w:t>
      </w:r>
      <w:r w:rsidR="0063443F" w:rsidRPr="00F11ED7">
        <w:rPr>
          <w:sz w:val="22"/>
          <w:szCs w:val="22"/>
        </w:rPr>
        <w:lastRenderedPageBreak/>
        <w:t xml:space="preserve">neboť tím, že Zadavatel na základě tohoto Prohlášení Dodavateli poskytne důvěrné informace, vzniká tím </w:t>
      </w:r>
      <w:r w:rsidR="000E4D6C" w:rsidRPr="00F11ED7">
        <w:rPr>
          <w:sz w:val="22"/>
          <w:szCs w:val="22"/>
        </w:rPr>
        <w:t xml:space="preserve">mezi nimi </w:t>
      </w:r>
      <w:r w:rsidR="0063443F" w:rsidRPr="00F11ED7">
        <w:rPr>
          <w:sz w:val="22"/>
          <w:szCs w:val="22"/>
        </w:rPr>
        <w:t>smlouva o ochraně důvěrných informací</w:t>
      </w:r>
      <w:r w:rsidRPr="00F11ED7">
        <w:rPr>
          <w:sz w:val="22"/>
          <w:szCs w:val="22"/>
        </w:rPr>
        <w:t>.</w:t>
      </w:r>
    </w:p>
    <w:p w14:paraId="03B901BB" w14:textId="77777777" w:rsidR="005A25CA" w:rsidRDefault="005A25CA" w:rsidP="005A25CA">
      <w:pPr>
        <w:pStyle w:val="Odstavecseseznamem"/>
        <w:spacing w:before="120" w:after="120" w:line="280" w:lineRule="atLeast"/>
        <w:jc w:val="both"/>
        <w:rPr>
          <w:sz w:val="22"/>
          <w:szCs w:val="22"/>
        </w:rPr>
      </w:pPr>
    </w:p>
    <w:p w14:paraId="44D78E94" w14:textId="77777777" w:rsidR="00F11ED7" w:rsidRDefault="00F11ED7" w:rsidP="005A25CA">
      <w:pPr>
        <w:pStyle w:val="Odstavecseseznamem"/>
        <w:spacing w:before="120" w:after="120" w:line="280" w:lineRule="atLeast"/>
        <w:jc w:val="both"/>
        <w:rPr>
          <w:sz w:val="22"/>
          <w:szCs w:val="22"/>
        </w:rPr>
      </w:pPr>
    </w:p>
    <w:p w14:paraId="4D7A8F4A" w14:textId="77777777" w:rsidR="00F11ED7" w:rsidRPr="00F11ED7" w:rsidRDefault="00F11ED7" w:rsidP="005A25CA">
      <w:pPr>
        <w:pStyle w:val="Odstavecseseznamem"/>
        <w:spacing w:before="120" w:after="120" w:line="280" w:lineRule="atLeast"/>
        <w:jc w:val="both"/>
        <w:rPr>
          <w:sz w:val="22"/>
          <w:szCs w:val="22"/>
        </w:rPr>
      </w:pPr>
    </w:p>
    <w:p w14:paraId="3B7F91D0" w14:textId="77777777" w:rsidR="008135E0" w:rsidRPr="00F11ED7" w:rsidRDefault="008135E0" w:rsidP="008135E0">
      <w:pPr>
        <w:contextualSpacing/>
        <w:jc w:val="both"/>
        <w:rPr>
          <w:color w:val="000000"/>
          <w:sz w:val="22"/>
          <w:szCs w:val="22"/>
        </w:rPr>
      </w:pPr>
      <w:r w:rsidRPr="00F11ED7">
        <w:rPr>
          <w:color w:val="000000"/>
          <w:sz w:val="22"/>
          <w:szCs w:val="22"/>
        </w:rPr>
        <w:t>V ....................................dne ..................</w:t>
      </w:r>
    </w:p>
    <w:p w14:paraId="2809AE5B" w14:textId="77777777" w:rsidR="008135E0" w:rsidRPr="00F11ED7" w:rsidRDefault="008135E0" w:rsidP="008135E0">
      <w:pPr>
        <w:contextualSpacing/>
        <w:jc w:val="both"/>
        <w:rPr>
          <w:color w:val="000000"/>
          <w:sz w:val="22"/>
          <w:szCs w:val="22"/>
        </w:rPr>
      </w:pPr>
    </w:p>
    <w:p w14:paraId="1672B214" w14:textId="77777777" w:rsidR="008135E0" w:rsidRPr="00F11ED7" w:rsidRDefault="008135E0" w:rsidP="008135E0">
      <w:pPr>
        <w:contextualSpacing/>
        <w:jc w:val="both"/>
        <w:rPr>
          <w:color w:val="000000"/>
          <w:sz w:val="22"/>
          <w:szCs w:val="22"/>
        </w:rPr>
      </w:pPr>
    </w:p>
    <w:p w14:paraId="492654A6" w14:textId="77777777" w:rsidR="008135E0" w:rsidRPr="00F11ED7" w:rsidRDefault="008135E0" w:rsidP="008135E0">
      <w:pPr>
        <w:contextualSpacing/>
        <w:jc w:val="both"/>
        <w:rPr>
          <w:color w:val="000000"/>
          <w:sz w:val="22"/>
          <w:szCs w:val="22"/>
        </w:rPr>
      </w:pPr>
      <w:r w:rsidRPr="00F11ED7">
        <w:rPr>
          <w:color w:val="000000"/>
          <w:sz w:val="22"/>
          <w:szCs w:val="22"/>
        </w:rPr>
        <w:t>.................................................................................................</w:t>
      </w:r>
    </w:p>
    <w:p w14:paraId="5E8A44A9" w14:textId="77777777" w:rsidR="008135E0" w:rsidRPr="00F11ED7" w:rsidRDefault="008135E0" w:rsidP="008135E0">
      <w:pPr>
        <w:contextualSpacing/>
        <w:jc w:val="both"/>
        <w:rPr>
          <w:color w:val="000000"/>
          <w:sz w:val="22"/>
          <w:szCs w:val="22"/>
        </w:rPr>
      </w:pPr>
      <w:r w:rsidRPr="00F11ED7">
        <w:rPr>
          <w:color w:val="000000"/>
          <w:sz w:val="22"/>
          <w:szCs w:val="22"/>
        </w:rPr>
        <w:t xml:space="preserve">Obchodní firma  </w:t>
      </w:r>
    </w:p>
    <w:p w14:paraId="2B5034C4" w14:textId="5443CEA7" w:rsidR="00631E58" w:rsidRPr="00F11ED7" w:rsidRDefault="008135E0" w:rsidP="00C07C59">
      <w:pPr>
        <w:contextualSpacing/>
        <w:jc w:val="both"/>
        <w:rPr>
          <w:sz w:val="22"/>
          <w:szCs w:val="22"/>
        </w:rPr>
      </w:pPr>
      <w:r w:rsidRPr="00F11ED7">
        <w:rPr>
          <w:color w:val="000000"/>
          <w:sz w:val="22"/>
          <w:szCs w:val="22"/>
        </w:rPr>
        <w:t>Jméno a podpis osoby oprávněné jednat jménem či za dodavatele</w:t>
      </w:r>
    </w:p>
    <w:p w14:paraId="3F050BF5" w14:textId="77777777" w:rsidR="00C67DD3" w:rsidRPr="00F11ED7" w:rsidRDefault="00C67DD3" w:rsidP="00631E58">
      <w:pPr>
        <w:tabs>
          <w:tab w:val="left" w:pos="5245"/>
        </w:tabs>
        <w:jc w:val="both"/>
      </w:pPr>
    </w:p>
    <w:sectPr w:rsidR="00C67DD3" w:rsidRPr="00F11ED7" w:rsidSect="00F11ED7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AB1B" w14:textId="77777777" w:rsidR="00FA0AB7" w:rsidRDefault="00FA0AB7" w:rsidP="00E82116">
      <w:r>
        <w:separator/>
      </w:r>
    </w:p>
  </w:endnote>
  <w:endnote w:type="continuationSeparator" w:id="0">
    <w:p w14:paraId="1BD9A671" w14:textId="77777777" w:rsidR="00FA0AB7" w:rsidRDefault="00FA0AB7" w:rsidP="00E8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2A71" w14:textId="77777777" w:rsidR="00FA0AB7" w:rsidRDefault="00FA0AB7" w:rsidP="00E82116">
      <w:r>
        <w:separator/>
      </w:r>
    </w:p>
  </w:footnote>
  <w:footnote w:type="continuationSeparator" w:id="0">
    <w:p w14:paraId="69D0A18C" w14:textId="77777777" w:rsidR="00FA0AB7" w:rsidRDefault="00FA0AB7" w:rsidP="00E82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3AA"/>
    <w:multiLevelType w:val="hybridMultilevel"/>
    <w:tmpl w:val="EF147A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9A64A2"/>
    <w:multiLevelType w:val="hybridMultilevel"/>
    <w:tmpl w:val="8E94692A"/>
    <w:lvl w:ilvl="0" w:tplc="41CED366">
      <w:numFmt w:val="bullet"/>
      <w:lvlText w:val="-"/>
      <w:lvlJc w:val="left"/>
      <w:pPr>
        <w:ind w:left="93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230700DC"/>
    <w:multiLevelType w:val="hybridMultilevel"/>
    <w:tmpl w:val="347862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207E0A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584D"/>
    <w:multiLevelType w:val="multilevel"/>
    <w:tmpl w:val="21344A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85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C845865"/>
    <w:multiLevelType w:val="multilevel"/>
    <w:tmpl w:val="A0EE6B2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10"/>
        </w:tabs>
        <w:ind w:left="1390" w:hanging="680"/>
      </w:pPr>
      <w:rPr>
        <w:rFonts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724"/>
        </w:tabs>
        <w:ind w:left="1724" w:hanging="720"/>
      </w:pPr>
      <w:rPr>
        <w:rFonts w:ascii="Symbol" w:hAnsi="Symbol"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5" w15:restartNumberingAfterBreak="0">
    <w:nsid w:val="3D244C64"/>
    <w:multiLevelType w:val="hybridMultilevel"/>
    <w:tmpl w:val="D1D45CA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EEC2E5C"/>
    <w:multiLevelType w:val="hybridMultilevel"/>
    <w:tmpl w:val="D3F4DC42"/>
    <w:lvl w:ilvl="0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F05F69"/>
    <w:multiLevelType w:val="hybridMultilevel"/>
    <w:tmpl w:val="451E1044"/>
    <w:lvl w:ilvl="0" w:tplc="55DAFA22">
      <w:start w:val="1"/>
      <w:numFmt w:val="lowerLetter"/>
      <w:lvlText w:val="(%1)"/>
      <w:lvlJc w:val="left"/>
      <w:pPr>
        <w:tabs>
          <w:tab w:val="num" w:pos="1985"/>
        </w:tabs>
        <w:ind w:left="1985" w:hanging="567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865BCC"/>
    <w:multiLevelType w:val="hybridMultilevel"/>
    <w:tmpl w:val="C8587208"/>
    <w:lvl w:ilvl="0" w:tplc="BD24B3EA"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66AC11B3"/>
    <w:multiLevelType w:val="multilevel"/>
    <w:tmpl w:val="9A9CE1F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10"/>
        </w:tabs>
        <w:ind w:left="1390" w:hanging="68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724"/>
        </w:tabs>
        <w:ind w:left="1724" w:hanging="720"/>
      </w:pPr>
      <w:rPr>
        <w:rFonts w:hint="default"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444"/>
        </w:tabs>
        <w:ind w:left="244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04"/>
        </w:tabs>
        <w:ind w:left="28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524"/>
        </w:tabs>
        <w:ind w:left="35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4"/>
        </w:tabs>
        <w:ind w:left="388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4"/>
        </w:tabs>
        <w:ind w:left="460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64"/>
        </w:tabs>
        <w:ind w:left="4964" w:hanging="1800"/>
      </w:pPr>
      <w:rPr>
        <w:rFonts w:hint="default"/>
        <w:sz w:val="22"/>
      </w:rPr>
    </w:lvl>
  </w:abstractNum>
  <w:abstractNum w:abstractNumId="10" w15:restartNumberingAfterBreak="0">
    <w:nsid w:val="6C275C9D"/>
    <w:multiLevelType w:val="hybridMultilevel"/>
    <w:tmpl w:val="666E0EC2"/>
    <w:lvl w:ilvl="0" w:tplc="72742D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>
      <w:start w:val="1"/>
      <w:numFmt w:val="lowerRoman"/>
      <w:lvlText w:val="%3."/>
      <w:lvlJc w:val="right"/>
      <w:pPr>
        <w:ind w:left="3152" w:hanging="180"/>
      </w:pPr>
    </w:lvl>
    <w:lvl w:ilvl="3" w:tplc="0405000F">
      <w:start w:val="1"/>
      <w:numFmt w:val="decimal"/>
      <w:lvlText w:val="%4."/>
      <w:lvlJc w:val="left"/>
      <w:pPr>
        <w:ind w:left="3872" w:hanging="360"/>
      </w:pPr>
    </w:lvl>
    <w:lvl w:ilvl="4" w:tplc="04050019">
      <w:start w:val="1"/>
      <w:numFmt w:val="lowerLetter"/>
      <w:lvlText w:val="%5."/>
      <w:lvlJc w:val="left"/>
      <w:pPr>
        <w:ind w:left="4592" w:hanging="360"/>
      </w:pPr>
    </w:lvl>
    <w:lvl w:ilvl="5" w:tplc="0405001B">
      <w:start w:val="1"/>
      <w:numFmt w:val="lowerRoman"/>
      <w:lvlText w:val="%6."/>
      <w:lvlJc w:val="right"/>
      <w:pPr>
        <w:ind w:left="5312" w:hanging="180"/>
      </w:pPr>
    </w:lvl>
    <w:lvl w:ilvl="6" w:tplc="0405000F">
      <w:start w:val="1"/>
      <w:numFmt w:val="decimal"/>
      <w:lvlText w:val="%7."/>
      <w:lvlJc w:val="left"/>
      <w:pPr>
        <w:ind w:left="6032" w:hanging="360"/>
      </w:pPr>
    </w:lvl>
    <w:lvl w:ilvl="7" w:tplc="04050019">
      <w:start w:val="1"/>
      <w:numFmt w:val="lowerLetter"/>
      <w:lvlText w:val="%8."/>
      <w:lvlJc w:val="left"/>
      <w:pPr>
        <w:ind w:left="6752" w:hanging="360"/>
      </w:pPr>
    </w:lvl>
    <w:lvl w:ilvl="8" w:tplc="0405001B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744B378B"/>
    <w:multiLevelType w:val="hybridMultilevel"/>
    <w:tmpl w:val="B2D65CFE"/>
    <w:lvl w:ilvl="0" w:tplc="F3F4921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7F680B72"/>
    <w:multiLevelType w:val="hybridMultilevel"/>
    <w:tmpl w:val="74C4DFC2"/>
    <w:lvl w:ilvl="0" w:tplc="04050017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801121587">
    <w:abstractNumId w:val="3"/>
  </w:num>
  <w:num w:numId="2" w16cid:durableId="90976779">
    <w:abstractNumId w:val="7"/>
  </w:num>
  <w:num w:numId="3" w16cid:durableId="145317272">
    <w:abstractNumId w:val="8"/>
  </w:num>
  <w:num w:numId="4" w16cid:durableId="1922399231">
    <w:abstractNumId w:val="11"/>
  </w:num>
  <w:num w:numId="5" w16cid:durableId="348222011">
    <w:abstractNumId w:val="2"/>
  </w:num>
  <w:num w:numId="6" w16cid:durableId="1838685954">
    <w:abstractNumId w:val="9"/>
  </w:num>
  <w:num w:numId="7" w16cid:durableId="872155416">
    <w:abstractNumId w:val="4"/>
  </w:num>
  <w:num w:numId="8" w16cid:durableId="1697579593">
    <w:abstractNumId w:val="5"/>
  </w:num>
  <w:num w:numId="9" w16cid:durableId="1411847947">
    <w:abstractNumId w:val="12"/>
  </w:num>
  <w:num w:numId="10" w16cid:durableId="126629112">
    <w:abstractNumId w:val="0"/>
  </w:num>
  <w:num w:numId="11" w16cid:durableId="2082631435">
    <w:abstractNumId w:val="6"/>
  </w:num>
  <w:num w:numId="12" w16cid:durableId="1872182389">
    <w:abstractNumId w:val="1"/>
  </w:num>
  <w:num w:numId="13" w16cid:durableId="2009674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A3"/>
    <w:rsid w:val="0004063B"/>
    <w:rsid w:val="000625B2"/>
    <w:rsid w:val="000943EC"/>
    <w:rsid w:val="000A1C85"/>
    <w:rsid w:val="000B1322"/>
    <w:rsid w:val="000B1C87"/>
    <w:rsid w:val="000B20C4"/>
    <w:rsid w:val="000B5326"/>
    <w:rsid w:val="000C0FB1"/>
    <w:rsid w:val="000D58ED"/>
    <w:rsid w:val="000E4D6C"/>
    <w:rsid w:val="000E5DC8"/>
    <w:rsid w:val="000E5DF1"/>
    <w:rsid w:val="000E7545"/>
    <w:rsid w:val="00101CFC"/>
    <w:rsid w:val="001113A5"/>
    <w:rsid w:val="00115C70"/>
    <w:rsid w:val="00132D87"/>
    <w:rsid w:val="001453A7"/>
    <w:rsid w:val="00153CDF"/>
    <w:rsid w:val="001613DA"/>
    <w:rsid w:val="001973D6"/>
    <w:rsid w:val="001A204E"/>
    <w:rsid w:val="001A2B60"/>
    <w:rsid w:val="001F4ED9"/>
    <w:rsid w:val="001F5D8C"/>
    <w:rsid w:val="00204566"/>
    <w:rsid w:val="00224B6E"/>
    <w:rsid w:val="00234B56"/>
    <w:rsid w:val="002501DF"/>
    <w:rsid w:val="00253C9D"/>
    <w:rsid w:val="00263592"/>
    <w:rsid w:val="0026541A"/>
    <w:rsid w:val="002666F2"/>
    <w:rsid w:val="002A094E"/>
    <w:rsid w:val="002C68E2"/>
    <w:rsid w:val="002D18AB"/>
    <w:rsid w:val="00334474"/>
    <w:rsid w:val="00336E2D"/>
    <w:rsid w:val="00343E57"/>
    <w:rsid w:val="00360043"/>
    <w:rsid w:val="003647D2"/>
    <w:rsid w:val="00365176"/>
    <w:rsid w:val="00380106"/>
    <w:rsid w:val="00397342"/>
    <w:rsid w:val="003A4CE0"/>
    <w:rsid w:val="003B6522"/>
    <w:rsid w:val="003D31FE"/>
    <w:rsid w:val="003F1513"/>
    <w:rsid w:val="00407CDF"/>
    <w:rsid w:val="004215A6"/>
    <w:rsid w:val="00424FE1"/>
    <w:rsid w:val="00425544"/>
    <w:rsid w:val="0044457C"/>
    <w:rsid w:val="00444782"/>
    <w:rsid w:val="00447B7C"/>
    <w:rsid w:val="0046369C"/>
    <w:rsid w:val="00465FA7"/>
    <w:rsid w:val="00474054"/>
    <w:rsid w:val="004850B1"/>
    <w:rsid w:val="004A5F54"/>
    <w:rsid w:val="004B15B5"/>
    <w:rsid w:val="004B5367"/>
    <w:rsid w:val="004C134A"/>
    <w:rsid w:val="004D4C26"/>
    <w:rsid w:val="004F19B9"/>
    <w:rsid w:val="00521CBF"/>
    <w:rsid w:val="00540F3E"/>
    <w:rsid w:val="005527B3"/>
    <w:rsid w:val="005634C1"/>
    <w:rsid w:val="005755DB"/>
    <w:rsid w:val="005827A0"/>
    <w:rsid w:val="00584212"/>
    <w:rsid w:val="00592D5A"/>
    <w:rsid w:val="005953D1"/>
    <w:rsid w:val="005A25CA"/>
    <w:rsid w:val="005B16D7"/>
    <w:rsid w:val="005C4471"/>
    <w:rsid w:val="005C5F89"/>
    <w:rsid w:val="005E1AD3"/>
    <w:rsid w:val="005E73AA"/>
    <w:rsid w:val="005F5AD9"/>
    <w:rsid w:val="0060710B"/>
    <w:rsid w:val="006173AB"/>
    <w:rsid w:val="00631E58"/>
    <w:rsid w:val="0063443F"/>
    <w:rsid w:val="0065583C"/>
    <w:rsid w:val="006565BF"/>
    <w:rsid w:val="00686798"/>
    <w:rsid w:val="006939E8"/>
    <w:rsid w:val="006A5947"/>
    <w:rsid w:val="006A765E"/>
    <w:rsid w:val="006E0026"/>
    <w:rsid w:val="006E6D53"/>
    <w:rsid w:val="00715F3F"/>
    <w:rsid w:val="00736AAD"/>
    <w:rsid w:val="007614ED"/>
    <w:rsid w:val="00771FD0"/>
    <w:rsid w:val="007901BF"/>
    <w:rsid w:val="007A30F7"/>
    <w:rsid w:val="007B371C"/>
    <w:rsid w:val="007B7EAE"/>
    <w:rsid w:val="007C4D35"/>
    <w:rsid w:val="007D04D0"/>
    <w:rsid w:val="007E1AE1"/>
    <w:rsid w:val="008135E0"/>
    <w:rsid w:val="00821778"/>
    <w:rsid w:val="008254A3"/>
    <w:rsid w:val="00833AD7"/>
    <w:rsid w:val="008401B1"/>
    <w:rsid w:val="008909AF"/>
    <w:rsid w:val="008A4C8A"/>
    <w:rsid w:val="008C4D05"/>
    <w:rsid w:val="008D69F1"/>
    <w:rsid w:val="009670CE"/>
    <w:rsid w:val="00992388"/>
    <w:rsid w:val="009C4B68"/>
    <w:rsid w:val="009C5731"/>
    <w:rsid w:val="009E2C6F"/>
    <w:rsid w:val="009F5E0A"/>
    <w:rsid w:val="00A04C10"/>
    <w:rsid w:val="00A12B20"/>
    <w:rsid w:val="00A469CD"/>
    <w:rsid w:val="00A607B9"/>
    <w:rsid w:val="00A70291"/>
    <w:rsid w:val="00A80280"/>
    <w:rsid w:val="00A9794B"/>
    <w:rsid w:val="00AA4B69"/>
    <w:rsid w:val="00AA4D2C"/>
    <w:rsid w:val="00AA6F8C"/>
    <w:rsid w:val="00AE55C0"/>
    <w:rsid w:val="00AE756B"/>
    <w:rsid w:val="00AF14B2"/>
    <w:rsid w:val="00B01562"/>
    <w:rsid w:val="00B327EA"/>
    <w:rsid w:val="00B32B97"/>
    <w:rsid w:val="00B40826"/>
    <w:rsid w:val="00B63D43"/>
    <w:rsid w:val="00B67744"/>
    <w:rsid w:val="00B959E3"/>
    <w:rsid w:val="00BA38AB"/>
    <w:rsid w:val="00BA6A70"/>
    <w:rsid w:val="00BB2578"/>
    <w:rsid w:val="00BD46EF"/>
    <w:rsid w:val="00C07C59"/>
    <w:rsid w:val="00C34F97"/>
    <w:rsid w:val="00C4102B"/>
    <w:rsid w:val="00C536FC"/>
    <w:rsid w:val="00C67DD3"/>
    <w:rsid w:val="00C7587D"/>
    <w:rsid w:val="00C8501F"/>
    <w:rsid w:val="00CA6136"/>
    <w:rsid w:val="00CB0159"/>
    <w:rsid w:val="00CB0DAD"/>
    <w:rsid w:val="00CB20B8"/>
    <w:rsid w:val="00CC3D01"/>
    <w:rsid w:val="00CD4BA8"/>
    <w:rsid w:val="00CE0D19"/>
    <w:rsid w:val="00D4007B"/>
    <w:rsid w:val="00D66650"/>
    <w:rsid w:val="00D842EE"/>
    <w:rsid w:val="00DC0FCA"/>
    <w:rsid w:val="00DC1FB9"/>
    <w:rsid w:val="00E05967"/>
    <w:rsid w:val="00E224C3"/>
    <w:rsid w:val="00E32B9C"/>
    <w:rsid w:val="00E4147E"/>
    <w:rsid w:val="00E460E1"/>
    <w:rsid w:val="00E57E45"/>
    <w:rsid w:val="00E61F28"/>
    <w:rsid w:val="00E64C32"/>
    <w:rsid w:val="00E70703"/>
    <w:rsid w:val="00E82116"/>
    <w:rsid w:val="00E9545C"/>
    <w:rsid w:val="00E97CFB"/>
    <w:rsid w:val="00EA7B36"/>
    <w:rsid w:val="00EB27B2"/>
    <w:rsid w:val="00EB3BED"/>
    <w:rsid w:val="00EB6532"/>
    <w:rsid w:val="00EC0A1F"/>
    <w:rsid w:val="00EC1D2E"/>
    <w:rsid w:val="00EC464E"/>
    <w:rsid w:val="00ED25AA"/>
    <w:rsid w:val="00ED7C62"/>
    <w:rsid w:val="00EE45C9"/>
    <w:rsid w:val="00F11ED7"/>
    <w:rsid w:val="00F13278"/>
    <w:rsid w:val="00F24EEC"/>
    <w:rsid w:val="00F545D0"/>
    <w:rsid w:val="00F65EB1"/>
    <w:rsid w:val="00F65FEA"/>
    <w:rsid w:val="00F72E21"/>
    <w:rsid w:val="00F84BA6"/>
    <w:rsid w:val="00FA0AB7"/>
    <w:rsid w:val="00FA282D"/>
    <w:rsid w:val="00FC4C14"/>
    <w:rsid w:val="00FC6A9C"/>
    <w:rsid w:val="00FD58D3"/>
    <w:rsid w:val="00FE1BDF"/>
    <w:rsid w:val="00FE1E1A"/>
    <w:rsid w:val="00FE4BA2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6912C"/>
  <w15:docId w15:val="{0A0353C5-6008-4A78-881E-45668C60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4A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11E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aliases w:val="14b B"/>
    <w:basedOn w:val="Normln"/>
    <w:next w:val="Normln"/>
    <w:link w:val="Nadpis2Char"/>
    <w:qFormat/>
    <w:rsid w:val="00FE1BDF"/>
    <w:pPr>
      <w:keepLines/>
      <w:spacing w:before="120" w:after="120"/>
      <w:jc w:val="both"/>
      <w:outlineLvl w:val="1"/>
    </w:pPr>
    <w:rPr>
      <w:rFonts w:asciiTheme="minorHAnsi" w:hAnsiTheme="minorHAnsi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Nad,Odstavec_muj,Odstavec cíl se seznamem,Odstavec se seznamem5,Odrazky,Bullet List,lp1,Puce,Use Case List Paragraph,Heading2,Bullet for no #'s,Body Bullet,List bullet,List Paragraph 1,Ref,List Bullet1"/>
    <w:basedOn w:val="Normln"/>
    <w:link w:val="OdstavecseseznamemChar"/>
    <w:uiPriority w:val="34"/>
    <w:qFormat/>
    <w:rsid w:val="008254A3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740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405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7405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405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74054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0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4054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aliases w:val="14b B Char"/>
    <w:basedOn w:val="Standardnpsmoodstavce"/>
    <w:link w:val="Nadpis2"/>
    <w:rsid w:val="00FE1BDF"/>
    <w:rPr>
      <w:rFonts w:asciiTheme="minorHAnsi" w:eastAsia="Times New Roman" w:hAnsiTheme="minorHAnsi" w:cs="Arial"/>
      <w:sz w:val="22"/>
      <w:szCs w:val="22"/>
    </w:rPr>
  </w:style>
  <w:style w:type="paragraph" w:styleId="Revize">
    <w:name w:val="Revision"/>
    <w:hidden/>
    <w:uiPriority w:val="99"/>
    <w:semiHidden/>
    <w:rsid w:val="00FE1BD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Bullet Number Char,A-Odrážky1 Char,Nad Char,Odstavec_muj Char,Odstavec cíl se seznamem Char,Odstavec se seznamem5 Char,Odrazky Char,Bullet List Char,lp1 Char,Puce Char,Use Case List Paragraph Char,Heading2 Char,Body Bullet Char"/>
    <w:link w:val="Odstavecseseznamem"/>
    <w:uiPriority w:val="34"/>
    <w:qFormat/>
    <w:locked/>
    <w:rsid w:val="00C07C59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11E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1ED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1E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ED7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F11E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Kuderová Petra</dc:creator>
  <cp:lastModifiedBy>Mgr. Ing. Jiří Douda - Matzner &amp; Vítek</cp:lastModifiedBy>
  <cp:revision>5</cp:revision>
  <cp:lastPrinted>2017-01-26T09:39:00Z</cp:lastPrinted>
  <dcterms:created xsi:type="dcterms:W3CDTF">2024-11-25T15:51:00Z</dcterms:created>
  <dcterms:modified xsi:type="dcterms:W3CDTF">2025-11-27T12:06:00Z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owner="Kuderová Petra" position="TopRight" marginX="0" marginY="0" classifiedOn="2020-05-26T08:36:14.822419</vt:lpwstr>
  </property>
  <property fmtid="{D5CDD505-2E9C-101B-9397-08002B2CF9AE}" pid="3" name="DocumentTagging.ClassificationMark.P01">
    <vt:lpwstr>8+02:00" showPrintedBy="false" showPrintDate="false" language="cs" ApplicationVersion="Microsoft Word, 14.0" addinVersion="5.10.5.29" template="CEZ"&gt;&lt;history bulk="false" class="Veřejné" code="C0" user="CEZDATA\valasekfra" mappingVersion="1" date="20</vt:lpwstr>
  </property>
  <property fmtid="{D5CDD505-2E9C-101B-9397-08002B2CF9AE}" pid="4" name="DocumentTagging.ClassificationMark.P02">
    <vt:lpwstr>20-05-26T08:36:14.8224198+02:00"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353c5f55-d967-4112-b692-2d91647f90be_Enabled">
    <vt:lpwstr>true</vt:lpwstr>
  </property>
  <property fmtid="{D5CDD505-2E9C-101B-9397-08002B2CF9AE}" pid="7" name="MSIP_Label_353c5f55-d967-4112-b692-2d91647f90be_SetDate">
    <vt:lpwstr>2023-09-18T05:19:09Z</vt:lpwstr>
  </property>
  <property fmtid="{D5CDD505-2E9C-101B-9397-08002B2CF9AE}" pid="8" name="MSIP_Label_353c5f55-d967-4112-b692-2d91647f90be_Method">
    <vt:lpwstr>Standard</vt:lpwstr>
  </property>
  <property fmtid="{D5CDD505-2E9C-101B-9397-08002B2CF9AE}" pid="9" name="MSIP_Label_353c5f55-d967-4112-b692-2d91647f90be_Name">
    <vt:lpwstr>L00007</vt:lpwstr>
  </property>
  <property fmtid="{D5CDD505-2E9C-101B-9397-08002B2CF9AE}" pid="10" name="MSIP_Label_353c5f55-d967-4112-b692-2d91647f90be_SiteId">
    <vt:lpwstr>b233f9e1-5599-4693-9cef-38858fe25406</vt:lpwstr>
  </property>
  <property fmtid="{D5CDD505-2E9C-101B-9397-08002B2CF9AE}" pid="11" name="MSIP_Label_353c5f55-d967-4112-b692-2d91647f90be_ActionId">
    <vt:lpwstr>c0cc87cf-3b37-4f14-9a9c-8b0c50302629</vt:lpwstr>
  </property>
  <property fmtid="{D5CDD505-2E9C-101B-9397-08002B2CF9AE}" pid="12" name="MSIP_Label_353c5f55-d967-4112-b692-2d91647f90be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CEZ:CEZ-DGR:D</vt:lpwstr>
  </property>
  <property fmtid="{D5CDD505-2E9C-101B-9397-08002B2CF9AE}" pid="15" name="CEZ_MIPLabelName">
    <vt:lpwstr>Public-CEZ-DGR</vt:lpwstr>
  </property>
</Properties>
</file>